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0"/>
      </w:pPr>
    </w:p>
    <w:p>
      <w:pPr>
        <w:spacing w:after="100"/>
        <w:jc w:val="center"/>
      </w:pPr>
      <w:r>
        <w:rPr>
          <w:rFonts w:ascii="Arial" w:cs="Arial" w:eastAsia="Arial" w:hAnsi="Arial"/>
          <w:b/>
          <w:bCs/>
          <w:color w:val="06B6D4"/>
          <w:spacing w:val="300"/>
          <w:sz w:val="20"/>
          <w:szCs w:val="20"/>
        </w:rPr>
        <w:t xml:space="preserve">RESOLUTIONFLOW</w:t>
      </w:r>
    </w:p>
    <w:p>
      <w:pPr>
        <w:spacing w:after="80"/>
        <w:jc w:val="center"/>
      </w:pPr>
      <w:r>
        <w:rPr>
          <w:rFonts w:ascii="Arial" w:cs="Arial" w:eastAsia="Arial" w:hAnsi="Arial"/>
          <w:b/>
          <w:bCs/>
          <w:color w:val="0F172A"/>
          <w:sz w:val="56"/>
          <w:szCs w:val="56"/>
        </w:rPr>
        <w:t xml:space="preserve">FlowPilot-First</w:t>
      </w:r>
    </w:p>
    <w:p>
      <w:pPr>
        <w:spacing w:after="80"/>
        <w:jc w:val="center"/>
      </w:pPr>
      <w:r>
        <w:rPr>
          <w:rFonts w:ascii="Arial" w:cs="Arial" w:eastAsia="Arial" w:hAnsi="Arial"/>
          <w:b/>
          <w:bCs/>
          <w:color w:val="0F172A"/>
          <w:sz w:val="56"/>
          <w:szCs w:val="56"/>
        </w:rPr>
        <w:t xml:space="preserve">Product Pivot Architecture</w:t>
      </w:r>
    </w:p>
    <w:p>
      <w:pPr>
        <w:spacing w:after="200"/>
      </w:pPr>
    </w:p>
    <w:p>
      <w:pPr>
        <w:pBdr>
          <w:top w:val="single" w:color="06B6D4" w:sz="6" w:space="8"/>
        </w:pBdr>
        <w:spacing w:after="200"/>
      </w:pPr>
    </w:p>
    <w:p>
      <w:pPr>
        <w:spacing w:after="80"/>
        <w:jc w:val="center"/>
      </w:pPr>
      <w:r>
        <w:rPr>
          <w:rFonts w:ascii="Arial" w:cs="Arial" w:eastAsia="Arial" w:hAnsi="Arial"/>
          <w:i/>
          <w:iCs/>
          <w:color w:val="334155"/>
          <w:sz w:val="26"/>
          <w:szCs w:val="26"/>
        </w:rPr>
        <w:t xml:space="preserve">From Flow-Building Tool to AI-Powered Resolution Engine</w:t>
      </w:r>
    </w:p>
    <w:p>
      <w:pPr>
        <w:spacing w:after="1200"/>
      </w:pPr>
    </w:p>
    <w:p>
      <w:pPr>
        <w:spacing w:after="60"/>
        <w:jc w:val="center"/>
      </w:pPr>
      <w:r>
        <w:rPr>
          <w:rFonts w:ascii="Arial" w:cs="Arial" w:eastAsia="Arial" w:hAnsi="Arial"/>
          <w:color w:val="334155"/>
          <w:sz w:val="20"/>
          <w:szCs w:val="20"/>
        </w:rPr>
        <w:t xml:space="preserve">Version 1.0  |  March 17, 2026</w:t>
      </w:r>
    </w:p>
    <w:p>
      <w:pPr>
        <w:spacing w:after="60"/>
        <w:jc w:val="center"/>
      </w:pPr>
      <w:r>
        <w:rPr>
          <w:rFonts w:ascii="Arial" w:cs="Arial" w:eastAsia="Arial" w:hAnsi="Arial"/>
          <w:color w:val="334155"/>
          <w:sz w:val="20"/>
          <w:szCs w:val="20"/>
        </w:rPr>
        <w:t xml:space="preserve">Strategic Architecture Document</w:t>
      </w:r>
    </w:p>
    <w:p>
      <w:pPr>
        <w:jc w:val="center"/>
      </w:pPr>
      <w:r>
        <w:rPr>
          <w:rFonts w:ascii="Arial" w:cs="Arial" w:eastAsia="Arial" w:hAnsi="Arial"/>
          <w:color w:val="06B6D4"/>
          <w:sz w:val="20"/>
          <w:szCs w:val="20"/>
        </w:rPr>
        <w:t xml:space="preserve">Claude Code Handoff Document</w:t>
      </w:r>
    </w:p>
    <w:p>
      <w:pPr>
        <w:sectPr>
          <w:pgSz w:w="12240" w:h="15840" w:orient="portrait"/>
          <w:pgMar w:top="1440" w:right="1440" w:bottom="1440" w:left="1440" w:header="708" w:footer="708" w:gutter="0"/>
          <w:pgNumType/>
          <w:docGrid w:linePitch="360"/>
        </w:sectPr>
      </w:pPr>
    </w:p>
    <w:p>
      <w:pPr>
        <w:pStyle w:val="Heading1"/>
      </w:pPr>
      <w:r>
        <w:t xml:space="preserve">1. The Pivot</w:t>
      </w:r>
    </w:p>
    <w:p>
      <w:pPr>
        <w:pStyle w:val="Heading2"/>
      </w:pPr>
      <w:r>
        <w:t xml:space="preserve">1.1 What Is Changing</w:t>
      </w:r>
    </w:p>
    <w:p>
      <w:pPr>
        <w:spacing w:after="120"/>
      </w:pPr>
      <w:r>
        <w:rPr>
          <w:b/>
          <w:bCs/>
        </w:rPr>
        <w:t xml:space="preserve">Current model: </w:t>
      </w:r>
      <w:r>
        <w:t xml:space="preserve">Engineers build flows manually first, then use them to resolve tickets. Value comes after the upfront investment of creating a flow library.</w:t>
      </w:r>
    </w:p>
    <w:p>
      <w:pPr>
        <w:spacing w:after="120"/>
      </w:pPr>
      <w:r>
        <w:rPr>
          <w:b/>
          <w:bCs/>
        </w:rPr>
        <w:t xml:space="preserve">New model: </w:t>
      </w:r>
      <w:r>
        <w:t xml:space="preserve">Engineers bring a problem (typed description, PSA ticket, screenshot, logs). FlowPilot guides them through diagnosis and resolution in real time. Flows are built as a byproduct of solving real tickets. The knowledge base grows organically from actual resolutions.</w:t>
      </w:r>
    </w:p>
    <w:p>
      <w:pPr>
        <w:spacing w:after="80"/>
      </w:pPr>
    </w:p>
    <w:p>
      <w:pPr>
        <w:pStyle w:val="Heading2"/>
      </w:pPr>
      <w:r>
        <w:t xml:space="preserve">1.2 Why This Is Existential</w:t>
      </w:r>
    </w:p>
    <w:p>
      <w:pPr>
        <w:spacing w:after="120"/>
      </w:pPr>
      <w:r>
        <w:t xml:space="preserve">The current product requires adoption before delivering value. The pivoted product delivers value on the very first ticket. This is the difference between a tool engineers bookmark and forget versus one they open every morning.</w:t>
      </w:r>
    </w:p>
    <w:p>
      <w:pPr>
        <w:spacing w:after="40"/>
      </w:pPr>
    </w:p>
    <w:p>
      <w:pPr>
        <w:pStyle w:val="ListParagraph"/>
        <w:numPr>
          <w:ilvl w:val="0"/>
          <w:numId w:val="2"/>
        </w:numPr>
        <w:spacing w:after="80"/>
      </w:pPr>
      <w:r>
        <w:rPr>
          <w:b/>
          <w:bCs/>
        </w:rPr>
        <w:t xml:space="preserve">Before: </w:t>
      </w:r>
      <w:r>
        <w:t xml:space="preserve">"I need to spend 2 hours building flows before this helps me."</w:t>
      </w:r>
    </w:p>
    <w:p>
      <w:pPr>
        <w:pStyle w:val="ListParagraph"/>
        <w:numPr>
          <w:ilvl w:val="0"/>
          <w:numId w:val="2"/>
        </w:numPr>
        <w:spacing w:after="80"/>
      </w:pPr>
      <w:r>
        <w:rPr>
          <w:b/>
          <w:bCs/>
        </w:rPr>
        <w:t xml:space="preserve">After: </w:t>
      </w:r>
      <w:r>
        <w:t xml:space="preserve">"I pasted a ticket and it walked me through the fix in 4 minutes."</w:t>
      </w:r>
    </w:p>
    <w:p>
      <w:pPr>
        <w:spacing w:after="80"/>
      </w:pPr>
    </w:p>
    <w:p>
      <w:pPr>
        <w:pStyle w:val="Heading2"/>
      </w:pPr>
      <w:r>
        <w:t xml:space="preserve">1.3 The Core Loop</w:t>
      </w:r>
    </w:p>
    <w:p>
      <w:pPr>
        <w:spacing w:after="120"/>
      </w:pPr>
      <w:r>
        <w:t xml:space="preserve">Every interaction with the pivoted product follows this cycle:</w:t>
      </w:r>
    </w:p>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2600"/>
        <w:gridCol w:w="5200"/>
      </w:tblGrid>
      <w:tr>
        <w:tc>
          <w:tcPr>
            <w:tcW w:type="dxa" w:w="156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vAlign w:val="center"/>
          </w:tcPr>
          <w:p>
            <w:r>
              <w:rPr>
                <w:rFonts w:ascii="Arial" w:cs="Arial" w:eastAsia="Arial" w:hAnsi="Arial"/>
                <w:b/>
                <w:bCs/>
                <w:color w:val="22D3EE"/>
                <w:sz w:val="20"/>
                <w:szCs w:val="20"/>
              </w:rPr>
              <w:t xml:space="preserve">Phase</w:t>
            </w:r>
          </w:p>
        </w:tc>
        <w:tc>
          <w:tcPr>
            <w:tcW w:type="dxa" w:w="260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vAlign w:val="center"/>
          </w:tcPr>
          <w:p>
            <w:r>
              <w:rPr>
                <w:rFonts w:ascii="Arial" w:cs="Arial" w:eastAsia="Arial" w:hAnsi="Arial"/>
                <w:b/>
                <w:bCs/>
                <w:color w:val="22D3EE"/>
                <w:sz w:val="20"/>
                <w:szCs w:val="20"/>
              </w:rPr>
              <w:t xml:space="preserve">Action</w:t>
            </w:r>
          </w:p>
        </w:tc>
        <w:tc>
          <w:tcPr>
            <w:tcW w:type="dxa" w:w="520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vAlign w:val="center"/>
          </w:tcPr>
          <w:p>
            <w:r>
              <w:rPr>
                <w:rFonts w:ascii="Arial" w:cs="Arial" w:eastAsia="Arial" w:hAnsi="Arial"/>
                <w:b/>
                <w:bCs/>
                <w:color w:val="22D3EE"/>
                <w:sz w:val="20"/>
                <w:szCs w:val="20"/>
              </w:rPr>
              <w:t xml:space="preserve">What Happens</w:t>
            </w:r>
          </w:p>
        </w:tc>
      </w:tr>
      <w:tr>
        <w:tc>
          <w:tcPr>
            <w:tcW w:type="dxa" w:w="1560"/>
            <w:tcBorders>
              <w:top w:val="single" w:color="CBD5E1" w:sz="1"/>
              <w:left w:val="single" w:color="CBD5E1" w:sz="1"/>
              <w:bottom w:val="single" w:color="CBD5E1" w:sz="1"/>
              <w:right w:val="single" w:color="CBD5E1" w:sz="1"/>
            </w:tcBorders>
            <w:shd w:fill="F0FDFA" w:val="clear"/>
            <w:tcMar>
              <w:top w:type="dxa" w:w="80"/>
              <w:left w:type="dxa" w:w="120"/>
              <w:bottom w:type="dxa" w:w="80"/>
              <w:right w:type="dxa" w:w="120"/>
            </w:tcMar>
            <w:vAlign w:val="center"/>
          </w:tcPr>
          <w:p>
            <w:r>
              <w:rPr>
                <w:rFonts w:ascii="Arial" w:cs="Arial" w:eastAsia="Arial" w:hAnsi="Arial"/>
                <w:b/>
                <w:bCs/>
                <w:color w:val="0D9488"/>
                <w:sz w:val="20"/>
                <w:szCs w:val="20"/>
              </w:rPr>
              <w:t xml:space="preserve">1. Intake</w:t>
            </w:r>
          </w:p>
        </w:tc>
        <w:tc>
          <w:tcPr>
            <w:tcW w:type="dxa" w:w="260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Engineer submits problem</w:t>
            </w:r>
          </w:p>
        </w:tc>
        <w:tc>
          <w:tcPr>
            <w:tcW w:type="dxa" w:w="520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Free text, PSA ticket pull, screenshot, paste logs — any input format</w:t>
            </w:r>
          </w:p>
        </w:tc>
      </w:tr>
      <w:tr>
        <w:tc>
          <w:tcPr>
            <w:tcW w:type="dxa" w:w="1560"/>
            <w:tcBorders>
              <w:top w:val="single" w:color="CBD5E1" w:sz="1"/>
              <w:left w:val="single" w:color="CBD5E1" w:sz="1"/>
              <w:bottom w:val="single" w:color="CBD5E1" w:sz="1"/>
              <w:right w:val="single" w:color="CBD5E1" w:sz="1"/>
            </w:tcBorders>
            <w:shd w:fill="FFF7ED" w:val="clear"/>
            <w:tcMar>
              <w:top w:type="dxa" w:w="80"/>
              <w:left w:type="dxa" w:w="120"/>
              <w:bottom w:type="dxa" w:w="80"/>
              <w:right w:type="dxa" w:w="120"/>
            </w:tcMar>
            <w:vAlign w:val="center"/>
          </w:tcPr>
          <w:p>
            <w:r>
              <w:rPr>
                <w:rFonts w:ascii="Arial" w:cs="Arial" w:eastAsia="Arial" w:hAnsi="Arial"/>
                <w:b/>
                <w:bCs/>
                <w:color w:val="F59E0B"/>
                <w:sz w:val="20"/>
                <w:szCs w:val="20"/>
              </w:rPr>
              <w:t xml:space="preserve">2. Diagnose</w:t>
            </w:r>
          </w:p>
        </w:tc>
        <w:tc>
          <w:tcPr>
            <w:tcW w:type="dxa" w:w="260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FlowPilot asks questions</w:t>
            </w:r>
          </w:p>
        </w:tc>
        <w:tc>
          <w:tcPr>
            <w:tcW w:type="dxa" w:w="520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AI-driven diagnostic questions with selectable options + free-text escape hatch. Matches against existing flows when confidence is high.</w:t>
            </w:r>
          </w:p>
        </w:tc>
      </w:tr>
      <w:tr>
        <w:tc>
          <w:tcPr>
            <w:tcW w:type="dxa" w:w="1560"/>
            <w:tcBorders>
              <w:top w:val="single" w:color="CBD5E1" w:sz="1"/>
              <w:left w:val="single" w:color="CBD5E1" w:sz="1"/>
              <w:bottom w:val="single" w:color="CBD5E1" w:sz="1"/>
              <w:right w:val="single" w:color="CBD5E1" w:sz="1"/>
            </w:tcBorders>
            <w:shd w:fill="EFF6FF" w:val="clear"/>
            <w:tcMar>
              <w:top w:type="dxa" w:w="80"/>
              <w:left w:type="dxa" w:w="120"/>
              <w:bottom w:type="dxa" w:w="80"/>
              <w:right w:type="dxa" w:w="120"/>
            </w:tcMar>
            <w:vAlign w:val="center"/>
          </w:tcPr>
          <w:p>
            <w:r>
              <w:rPr>
                <w:rFonts w:ascii="Arial" w:cs="Arial" w:eastAsia="Arial" w:hAnsi="Arial"/>
                <w:b/>
                <w:bCs/>
                <w:color w:val="3B82F6"/>
                <w:sz w:val="20"/>
                <w:szCs w:val="20"/>
              </w:rPr>
              <w:t xml:space="preserve">3. Act</w:t>
            </w:r>
          </w:p>
        </w:tc>
        <w:tc>
          <w:tcPr>
            <w:tcW w:type="dxa" w:w="260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Engineer executes actions</w:t>
            </w:r>
          </w:p>
        </w:tc>
        <w:tc>
          <w:tcPr>
            <w:tcW w:type="dxa" w:w="520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FlowPilot suggests actions (including Script Generator invocations), engineer confirms and executes. Results feed back into diagnosis.</w:t>
            </w:r>
          </w:p>
        </w:tc>
      </w:tr>
      <w:tr>
        <w:tc>
          <w:tcPr>
            <w:tcW w:type="dxa" w:w="1560"/>
            <w:tcBorders>
              <w:top w:val="single" w:color="CBD5E1" w:sz="1"/>
              <w:left w:val="single" w:color="CBD5E1" w:sz="1"/>
              <w:bottom w:val="single" w:color="CBD5E1" w:sz="1"/>
              <w:right w:val="single" w:color="CBD5E1" w:sz="1"/>
            </w:tcBorders>
            <w:shd w:fill="F0FDF4" w:val="clear"/>
            <w:tcMar>
              <w:top w:type="dxa" w:w="80"/>
              <w:left w:type="dxa" w:w="120"/>
              <w:bottom w:type="dxa" w:w="80"/>
              <w:right w:type="dxa" w:w="120"/>
            </w:tcMar>
            <w:vAlign w:val="center"/>
          </w:tcPr>
          <w:p>
            <w:r>
              <w:rPr>
                <w:rFonts w:ascii="Arial" w:cs="Arial" w:eastAsia="Arial" w:hAnsi="Arial"/>
                <w:b/>
                <w:bCs/>
                <w:color w:val="10B981"/>
                <w:sz w:val="20"/>
                <w:szCs w:val="20"/>
              </w:rPr>
              <w:t xml:space="preserve">4. Resolve</w:t>
            </w:r>
          </w:p>
        </w:tc>
        <w:tc>
          <w:tcPr>
            <w:tcW w:type="dxa" w:w="260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Engineer closes session</w:t>
            </w:r>
          </w:p>
        </w:tc>
        <w:tc>
          <w:tcPr>
            <w:tcW w:type="dxa" w:w="520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"Resolved" or "Escalate" button. Documentation auto-generated. Ticket updated. Flow created or enhanced.</w:t>
            </w:r>
          </w:p>
        </w:tc>
      </w:tr>
      <w:tr>
        <w:tc>
          <w:tcPr>
            <w:tcW w:type="dxa" w:w="1560"/>
            <w:tcBorders>
              <w:top w:val="single" w:color="CBD5E1" w:sz="1"/>
              <w:left w:val="single" w:color="CBD5E1" w:sz="1"/>
              <w:bottom w:val="single" w:color="CBD5E1" w:sz="1"/>
              <w:right w:val="single" w:color="CBD5E1" w:sz="1"/>
            </w:tcBorders>
            <w:shd w:fill="FAF5FF" w:val="clear"/>
            <w:tcMar>
              <w:top w:type="dxa" w:w="80"/>
              <w:left w:type="dxa" w:w="120"/>
              <w:bottom w:type="dxa" w:w="80"/>
              <w:right w:type="dxa" w:w="120"/>
            </w:tcMar>
            <w:vAlign w:val="center"/>
          </w:tcPr>
          <w:p>
            <w:r>
              <w:rPr>
                <w:rFonts w:ascii="Arial" w:cs="Arial" w:eastAsia="Arial" w:hAnsi="Arial"/>
                <w:b/>
                <w:bCs/>
                <w:color w:val="8B5CF6"/>
                <w:sz w:val="20"/>
                <w:szCs w:val="20"/>
              </w:rPr>
              <w:t xml:space="preserve">5. Learn</w:t>
            </w:r>
          </w:p>
        </w:tc>
        <w:tc>
          <w:tcPr>
            <w:tcW w:type="dxa" w:w="260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System absorbs knowledge</w:t>
            </w:r>
          </w:p>
        </w:tc>
        <w:tc>
          <w:tcPr>
            <w:tcW w:type="dxa" w:w="520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Successful resolution paths get proposed as new flows or enhancements to existing flows. Failed paths flag knowledge gaps.</w:t>
            </w:r>
          </w:p>
        </w:tc>
      </w:tr>
    </w:tbl>
    <w:p>
      <w:pPr>
        <w:spacing w:after="200"/>
      </w:pPr>
    </w:p>
    <w:p>
      <w:pPr>
        <w:pBdr>
          <w:bottom w:val="single" w:color="06B6D4" w:sz="4" w:space="8"/>
        </w:pBdr>
        <w:spacing w:after="200"/>
      </w:pPr>
    </w:p>
    <w:p>
      <w:pPr>
        <w:pStyle w:val="Heading1"/>
      </w:pPr>
      <w:r>
        <w:t xml:space="preserve">2. Revised Product Architecture</w:t>
      </w:r>
    </w:p>
    <w:p>
      <w:pPr>
        <w:pStyle w:val="Heading2"/>
      </w:pPr>
      <w:r>
        <w:t xml:space="preserve">2.1 What Stays, What Changes, What’s New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vAlign w:val="center"/>
          </w:tcPr>
          <w:p>
            <w:r>
              <w:rPr>
                <w:rFonts w:ascii="Arial" w:cs="Arial" w:eastAsia="Arial" w:hAnsi="Arial"/>
                <w:b/>
                <w:bCs/>
                <w:color w:val="22D3EE"/>
                <w:sz w:val="20"/>
                <w:szCs w:val="20"/>
              </w:rPr>
              <w:t xml:space="preserve">Component</w:t>
            </w:r>
          </w:p>
        </w:tc>
        <w:tc>
          <w:tcPr>
            <w:tcW w:type="dxa" w:w="234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vAlign w:val="center"/>
          </w:tcPr>
          <w:p>
            <w:r>
              <w:rPr>
                <w:rFonts w:ascii="Arial" w:cs="Arial" w:eastAsia="Arial" w:hAnsi="Arial"/>
                <w:b/>
                <w:bCs/>
                <w:color w:val="22D3EE"/>
                <w:sz w:val="20"/>
                <w:szCs w:val="20"/>
              </w:rPr>
              <w:t xml:space="preserve">Status</w:t>
            </w:r>
          </w:p>
        </w:tc>
        <w:tc>
          <w:tcPr>
            <w:tcW w:type="dxa" w:w="234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vAlign w:val="center"/>
          </w:tcPr>
          <w:p>
            <w:r>
              <w:rPr>
                <w:rFonts w:ascii="Arial" w:cs="Arial" w:eastAsia="Arial" w:hAnsi="Arial"/>
                <w:b/>
                <w:bCs/>
                <w:color w:val="22D3EE"/>
                <w:sz w:val="20"/>
                <w:szCs w:val="20"/>
              </w:rPr>
              <w:t xml:space="preserve">Old Role</w:t>
            </w:r>
          </w:p>
        </w:tc>
        <w:tc>
          <w:tcPr>
            <w:tcW w:type="dxa" w:w="234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vAlign w:val="center"/>
          </w:tcPr>
          <w:p>
            <w:r>
              <w:rPr>
                <w:rFonts w:ascii="Arial" w:cs="Arial" w:eastAsia="Arial" w:hAnsi="Arial"/>
                <w:b/>
                <w:bCs/>
                <w:color w:val="22D3EE"/>
                <w:sz w:val="20"/>
                <w:szCs w:val="20"/>
              </w:rPr>
              <w:t xml:space="preserve">New Role</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Session Runner UX</w:t>
            </w:r>
          </w:p>
        </w:tc>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color w:val="10B981"/>
                <w:sz w:val="20"/>
                <w:szCs w:val="20"/>
              </w:rPr>
              <w:t xml:space="preserve">PROMOTED</w:t>
            </w:r>
          </w:p>
        </w:tc>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Plays pre-built flows</w:t>
            </w:r>
          </w:p>
        </w:tc>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Core product interface — the primary way engineers interact with ResolutionFlow</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FlowPilot AI</w:t>
            </w:r>
          </w:p>
        </w:tc>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color w:val="10B981"/>
                <w:sz w:val="20"/>
                <w:szCs w:val="20"/>
              </w:rPr>
              <w:t xml:space="preserve">PROMOTED</w:t>
            </w:r>
          </w:p>
        </w:tc>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Side-panel assistant</w:t>
            </w:r>
          </w:p>
        </w:tc>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The engine driving the entire session — diagnosis, suggestions, actions, documentation</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Flow Editor</w:t>
            </w:r>
          </w:p>
        </w:tc>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color w:val="F59E0B"/>
                <w:sz w:val="20"/>
                <w:szCs w:val="20"/>
              </w:rPr>
              <w:t xml:space="preserve">REPURPOSED</w:t>
            </w:r>
          </w:p>
        </w:tc>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Primary authoring tool</w:t>
            </w:r>
          </w:p>
        </w:tc>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Review &amp; refine tool for AI-generated flows. Power users curate and improve.</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Step Library</w:t>
            </w:r>
          </w:p>
        </w:tc>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color w:val="F59E0B"/>
                <w:sz w:val="20"/>
                <w:szCs w:val="20"/>
              </w:rPr>
              <w:t xml:space="preserve">REPURPOSED</w:t>
            </w:r>
          </w:p>
        </w:tc>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Manual step repository</w:t>
            </w:r>
          </w:p>
        </w:tc>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AI-populated knowledge base that FlowPilot draws from and contributes to</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Script Generator</w:t>
            </w:r>
          </w:p>
        </w:tc>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color w:val="06B6D4"/>
                <w:sz w:val="20"/>
                <w:szCs w:val="20"/>
              </w:rPr>
              <w:t xml:space="preserve">ELEVATED</w:t>
            </w:r>
          </w:p>
        </w:tc>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Standalone feature</w:t>
            </w:r>
          </w:p>
        </w:tc>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In-session action type — FlowPilot invokes script generation contextually during diagnosis</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Session Docs</w:t>
            </w:r>
          </w:p>
        </w:tc>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color w:val="334155"/>
                <w:sz w:val="20"/>
                <w:szCs w:val="20"/>
              </w:rPr>
              <w:t xml:space="preserve">STAYS</w:t>
            </w:r>
          </w:p>
        </w:tc>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Post-session export</w:t>
            </w:r>
          </w:p>
        </w:tc>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Same but now auto-generated from AI session with richer context</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PSA Integration</w:t>
            </w:r>
          </w:p>
        </w:tc>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color w:val="06B6D4"/>
                <w:sz w:val="20"/>
                <w:szCs w:val="20"/>
              </w:rPr>
              <w:t xml:space="preserve">ELEVATED</w:t>
            </w:r>
          </w:p>
        </w:tc>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Phase 3 add-on</w:t>
            </w:r>
          </w:p>
        </w:tc>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Primary intake channel — tickets flow in, documentation flows back</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AI Session Engine</w:t>
            </w:r>
          </w:p>
        </w:tc>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color w:val="8B5CF6"/>
                <w:sz w:val="20"/>
                <w:szCs w:val="20"/>
              </w:rPr>
              <w:t xml:space="preserve">NEW</w:t>
            </w:r>
          </w:p>
        </w:tc>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w:t>
            </w:r>
          </w:p>
        </w:tc>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Orchestrates the diagnostic conversation, manages confidence, builds flow graph in real time</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Flow Matching</w:t>
            </w:r>
          </w:p>
        </w:tc>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color w:val="8B5CF6"/>
                <w:sz w:val="20"/>
                <w:szCs w:val="20"/>
              </w:rPr>
              <w:t xml:space="preserve">NEW</w:t>
            </w:r>
          </w:p>
        </w:tc>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w:t>
            </w:r>
          </w:p>
        </w:tc>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Semantic matching engine that finds relevant existing flows for the current problem</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Knowledge Flywheel</w:t>
            </w:r>
          </w:p>
        </w:tc>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color w:val="8B5CF6"/>
                <w:sz w:val="20"/>
                <w:szCs w:val="20"/>
              </w:rPr>
              <w:t xml:space="preserve">NEW</w:t>
            </w:r>
          </w:p>
        </w:tc>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w:t>
            </w:r>
          </w:p>
        </w:tc>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Post-session system that proposes new flows, enhancements, and identifies knowledge gaps</w:t>
            </w:r>
          </w:p>
        </w:tc>
      </w:tr>
    </w:tbl>
    <w:p>
      <w:pPr>
        <w:spacing w:after="200"/>
      </w:pPr>
    </w:p>
    <w:p>
      <w:pPr>
        <w:pStyle w:val="Heading2"/>
      </w:pPr>
      <w:r>
        <w:t xml:space="preserve">2.2 The New Navigation Model</w:t>
      </w:r>
    </w:p>
    <w:p>
      <w:pPr>
        <w:spacing w:after="120"/>
      </w:pPr>
      <w:r>
        <w:t xml:space="preserve">The sidebar and information architecture shifts to reflect FlowPilot as the flagship:</w:t>
      </w:r>
    </w:p>
    <w:p>
      <w:pPr>
        <w:spacing w:after="40"/>
      </w:pPr>
    </w:p>
    <w:p>
      <w:pPr>
        <w:pStyle w:val="ListParagraph"/>
        <w:numPr>
          <w:ilvl w:val="0"/>
          <w:numId w:val="3"/>
        </w:numPr>
        <w:spacing w:after="80"/>
      </w:pPr>
      <w:r>
        <w:rPr>
          <w:b/>
          <w:bCs/>
        </w:rPr>
        <w:t xml:space="preserve">New Session</w:t>
      </w:r>
      <w:r>
        <w:t xml:space="preserve"> — Primary CTA. Opens the FlowPilot intake screen. This is the default landing page.</w:t>
      </w:r>
    </w:p>
    <w:p>
      <w:pPr>
        <w:pStyle w:val="ListParagraph"/>
        <w:numPr>
          <w:ilvl w:val="0"/>
          <w:numId w:val="3"/>
        </w:numPr>
        <w:spacing w:after="80"/>
      </w:pPr>
      <w:r>
        <w:rPr>
          <w:b/>
          <w:bCs/>
        </w:rPr>
        <w:t xml:space="preserve">Active Sessions</w:t>
      </w:r>
      <w:r>
        <w:t xml:space="preserve"> — In-progress and recently paused sessions across the team.</w:t>
      </w:r>
    </w:p>
    <w:p>
      <w:pPr>
        <w:pStyle w:val="ListParagraph"/>
        <w:numPr>
          <w:ilvl w:val="0"/>
          <w:numId w:val="3"/>
        </w:numPr>
        <w:spacing w:after="80"/>
      </w:pPr>
      <w:r>
        <w:rPr>
          <w:b/>
          <w:bCs/>
        </w:rPr>
        <w:t xml:space="preserve">Session History</w:t>
      </w:r>
      <w:r>
        <w:t xml:space="preserve"> — Completed sessions with full documentation trails.</w:t>
      </w:r>
    </w:p>
    <w:p>
      <w:pPr>
        <w:pStyle w:val="ListParagraph"/>
        <w:numPr>
          <w:ilvl w:val="0"/>
          <w:numId w:val="3"/>
        </w:numPr>
        <w:spacing w:after="80"/>
      </w:pPr>
      <w:r>
        <w:rPr>
          <w:b/>
          <w:bCs/>
        </w:rPr>
        <w:t xml:space="preserve">Knowledge Base</w:t>
      </w:r>
      <w:r>
        <w:t xml:space="preserve"> — Replaces "My Flows." Contains AI-generated and human-curated flows, the step library, and script templates.</w:t>
      </w:r>
    </w:p>
    <w:p>
      <w:pPr>
        <w:pStyle w:val="ListParagraph"/>
        <w:numPr>
          <w:ilvl w:val="0"/>
          <w:numId w:val="3"/>
        </w:numPr>
        <w:spacing w:after="80"/>
      </w:pPr>
      <w:r>
        <w:rPr>
          <w:b/>
          <w:bCs/>
        </w:rPr>
        <w:t xml:space="preserve">Analytics</w:t>
      </w:r>
      <w:r>
        <w:t xml:space="preserve"> — Resolution metrics, MTTR trends, knowledge coverage, team performance.</w:t>
      </w:r>
    </w:p>
    <w:p>
      <w:pPr>
        <w:pStyle w:val="ListParagraph"/>
        <w:numPr>
          <w:ilvl w:val="0"/>
          <w:numId w:val="3"/>
        </w:numPr>
        <w:spacing w:after="80"/>
      </w:pPr>
      <w:r>
        <w:rPr>
          <w:b/>
          <w:bCs/>
        </w:rPr>
        <w:t xml:space="preserve">Integrations</w:t>
      </w:r>
      <w:r>
        <w:t xml:space="preserve"> — PSA connections, webhook config, API keys.</w:t>
      </w:r>
    </w:p>
    <w:p>
      <w:pPr>
        <w:spacing w:after="200"/>
      </w:pPr>
    </w:p>
    <w:p>
      <w:pPr>
        <w:pBdr>
          <w:bottom w:val="single" w:color="06B6D4" w:sz="4" w:space="8"/>
        </w:pBdr>
        <w:spacing w:after="200"/>
      </w:pPr>
    </w:p>
    <w:p>
      <w:pPr>
        <w:pStyle w:val="Heading1"/>
      </w:pPr>
      <w:r>
        <w:t xml:space="preserve">3. Session Lifecycle (Detailed)</w:t>
      </w:r>
    </w:p>
    <w:p>
      <w:pPr>
        <w:pStyle w:val="Heading2"/>
      </w:pPr>
      <w:r>
        <w:t xml:space="preserve">3.1 Intake: Starting a Session</w:t>
      </w:r>
    </w:p>
    <w:p>
      <w:pPr>
        <w:spacing w:after="120"/>
      </w:pPr>
      <w:r>
        <w:t xml:space="preserve">The intake screen accepts multiple input types, all of which feed into FlowPilot’s initial context:</w:t>
      </w:r>
    </w:p>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3510"/>
        <w:gridCol w:w="3510"/>
      </w:tblGrid>
      <w:tr>
        <w:tc>
          <w:tcPr>
            <w:tcW w:type="dxa" w:w="234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vAlign w:val="center"/>
          </w:tcPr>
          <w:p>
            <w:r>
              <w:rPr>
                <w:rFonts w:ascii="Arial" w:cs="Arial" w:eastAsia="Arial" w:hAnsi="Arial"/>
                <w:b/>
                <w:bCs/>
                <w:color w:val="22D3EE"/>
                <w:sz w:val="20"/>
                <w:szCs w:val="20"/>
              </w:rPr>
              <w:t xml:space="preserve">Input Type</w:t>
            </w:r>
          </w:p>
        </w:tc>
        <w:tc>
          <w:tcPr>
            <w:tcW w:type="dxa" w:w="351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vAlign w:val="center"/>
          </w:tcPr>
          <w:p>
            <w:r>
              <w:rPr>
                <w:rFonts w:ascii="Arial" w:cs="Arial" w:eastAsia="Arial" w:hAnsi="Arial"/>
                <w:b/>
                <w:bCs/>
                <w:color w:val="22D3EE"/>
                <w:sz w:val="20"/>
                <w:szCs w:val="20"/>
              </w:rPr>
              <w:t xml:space="preserve">How It Works</w:t>
            </w:r>
          </w:p>
        </w:tc>
        <w:tc>
          <w:tcPr>
            <w:tcW w:type="dxa" w:w="351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vAlign w:val="center"/>
          </w:tcPr>
          <w:p>
            <w:r>
              <w:rPr>
                <w:rFonts w:ascii="Arial" w:cs="Arial" w:eastAsia="Arial" w:hAnsi="Arial"/>
                <w:b/>
                <w:bCs/>
                <w:color w:val="22D3EE"/>
                <w:sz w:val="20"/>
                <w:szCs w:val="20"/>
              </w:rPr>
              <w:t xml:space="preserve">What FlowPilot Extracts</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Free Text</w:t>
            </w:r>
          </w:p>
        </w:tc>
        <w:tc>
          <w:tcPr>
            <w:tcW w:type="dxa" w:w="351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Engineer types or pastes a description of the issue</w:t>
            </w:r>
          </w:p>
        </w:tc>
        <w:tc>
          <w:tcPr>
            <w:tcW w:type="dxa" w:w="351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Symptom keywords, affected systems, error patterns, urgency signals</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PSA Ticket</w:t>
            </w:r>
          </w:p>
        </w:tc>
        <w:tc>
          <w:tcPr>
            <w:tcW w:type="dxa" w:w="351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Engineer selects a ticket from ConnectWise (search or ID). Ticket data pulled via API.</w:t>
            </w:r>
          </w:p>
        </w:tc>
        <w:tc>
          <w:tcPr>
            <w:tcW w:type="dxa" w:w="351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Client context, ticket history, priority, assigned tech, prior notes, related tickets, configuration items</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Screenshot</w:t>
            </w:r>
          </w:p>
        </w:tc>
        <w:tc>
          <w:tcPr>
            <w:tcW w:type="dxa" w:w="351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Engineer uploads or pastes a screenshot of an error</w:t>
            </w:r>
          </w:p>
        </w:tc>
        <w:tc>
          <w:tcPr>
            <w:tcW w:type="dxa" w:w="351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Error message text (OCR), application context, UI state indicators</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Log Paste</w:t>
            </w:r>
          </w:p>
        </w:tc>
        <w:tc>
          <w:tcPr>
            <w:tcW w:type="dxa" w:w="351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Engineer pastes log output or event viewer entries</w:t>
            </w:r>
          </w:p>
        </w:tc>
        <w:tc>
          <w:tcPr>
            <w:tcW w:type="dxa" w:w="351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Error codes, timestamps, event IDs, stack traces, service names</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Combined</w:t>
            </w:r>
          </w:p>
        </w:tc>
        <w:tc>
          <w:tcPr>
            <w:tcW w:type="dxa" w:w="351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Any combination of the above in a single intake</w:t>
            </w:r>
          </w:p>
        </w:tc>
        <w:tc>
          <w:tcPr>
            <w:tcW w:type="dxa" w:w="351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All of the above, cross-referenced for richer initial context</w:t>
            </w:r>
          </w:p>
        </w:tc>
      </w:tr>
    </w:tbl>
    <w:p>
      <w:pPr>
        <w:spacing w:after="120"/>
      </w:pPr>
    </w:p>
    <w:p>
      <w:pPr>
        <w:spacing w:after="120"/>
      </w:pPr>
      <w:r>
        <w:rPr>
          <w:b/>
          <w:bCs/>
        </w:rPr>
        <w:t xml:space="preserve">Initial Processing: </w:t>
      </w:r>
      <w:r>
        <w:t xml:space="preserve">After intake, FlowPilot performs three parallel operations: (1) classify the problem domain (AD, networking, M365, hardware, etc.), (2) search for matching existing flows using semantic similarity, and (3) construct an initial diagnostic plan. If a high-confidence flow match is found, FlowPilot tells the engineer and offers to follow that proven path.</w:t>
      </w:r>
    </w:p>
    <w:p>
      <w:pPr>
        <w:spacing w:after="120"/>
      </w:pPr>
    </w:p>
    <w:p>
      <w:pPr>
        <w:pStyle w:val="Heading2"/>
      </w:pPr>
      <w:r>
        <w:t xml:space="preserve">3.2 Diagnosis: The Conversational Loop</w:t>
      </w:r>
    </w:p>
    <w:p>
      <w:pPr>
        <w:spacing w:after="120"/>
      </w:pPr>
      <w:r>
        <w:t xml:space="preserve">This is the heart of the product. FlowPilot conducts a structured diagnostic conversation that feels natural but follows rigorous troubleshooting logic:</w:t>
      </w:r>
    </w:p>
    <w:p>
      <w:pPr>
        <w:spacing w:after="40"/>
      </w:pPr>
    </w:p>
    <w:p>
      <w:pPr>
        <w:pStyle w:val="Heading3"/>
      </w:pPr>
      <w:r>
        <w:t xml:space="preserve">Question Presentation</w:t>
      </w:r>
    </w:p>
    <w:p>
      <w:pPr>
        <w:spacing w:after="120"/>
      </w:pPr>
      <w:r>
        <w:t xml:space="preserve">Each diagnostic step presents the engineer with:</w:t>
      </w:r>
    </w:p>
    <w:p>
      <w:pPr>
        <w:pStyle w:val="ListParagraph"/>
        <w:numPr>
          <w:ilvl w:val="0"/>
          <w:numId w:val="2"/>
        </w:numPr>
        <w:spacing w:after="80"/>
      </w:pPr>
      <w:r>
        <w:rPr>
          <w:b/>
          <w:bCs/>
        </w:rPr>
        <w:t xml:space="preserve">Context header: </w:t>
      </w:r>
      <w:r>
        <w:t xml:space="preserve">Why FlowPilot is asking this question (e.g., "To narrow down whether this is a DNS or routing issue...")</w:t>
      </w:r>
    </w:p>
    <w:p>
      <w:pPr>
        <w:pStyle w:val="ListParagraph"/>
        <w:numPr>
          <w:ilvl w:val="0"/>
          <w:numId w:val="2"/>
        </w:numPr>
        <w:spacing w:after="80"/>
      </w:pPr>
      <w:r>
        <w:rPr>
          <w:b/>
          <w:bCs/>
        </w:rPr>
        <w:t xml:space="preserve">Selectable options: </w:t>
      </w:r>
      <w:r>
        <w:t xml:space="preserve">2–5 most likely answers as clickable cards (similar to Claude’s current question UI)</w:t>
      </w:r>
    </w:p>
    <w:p>
      <w:pPr>
        <w:pStyle w:val="ListParagraph"/>
        <w:numPr>
          <w:ilvl w:val="0"/>
          <w:numId w:val="2"/>
        </w:numPr>
        <w:spacing w:after="80"/>
      </w:pPr>
      <w:r>
        <w:rPr>
          <w:b/>
          <w:bCs/>
        </w:rPr>
        <w:t xml:space="preserve">Free-text escape: </w:t>
      </w:r>
      <w:r>
        <w:t xml:space="preserve">"None of these — let me describe what I’m seeing" option that opens a text input. This is critical for capturing edge cases and novel scenarios.</w:t>
      </w:r>
    </w:p>
    <w:p>
      <w:pPr>
        <w:pStyle w:val="ListParagraph"/>
        <w:numPr>
          <w:ilvl w:val="0"/>
          <w:numId w:val="2"/>
        </w:numPr>
        <w:spacing w:after="80"/>
      </w:pPr>
      <w:r>
        <w:rPr>
          <w:b/>
          <w:bCs/>
        </w:rPr>
        <w:t xml:space="preserve">Skip option: </w:t>
      </w:r>
      <w:r>
        <w:t xml:space="preserve">"I don’t know / Can’t check right now" for when the engineer doesn’t have access to verify something.</w:t>
      </w:r>
    </w:p>
    <w:p>
      <w:pPr>
        <w:spacing w:after="80"/>
      </w:pPr>
    </w:p>
    <w:p>
      <w:pPr>
        <w:pStyle w:val="Heading3"/>
      </w:pPr>
      <w:r>
        <w:t xml:space="preserve">Confidence System</w:t>
      </w:r>
    </w:p>
    <w:p>
      <w:pPr>
        <w:spacing w:after="120"/>
      </w:pPr>
      <w:r>
        <w:t xml:space="preserve">FlowPilot maintains an internal confidence model with three tiers that subtly affect the UX:</w:t>
      </w:r>
    </w:p>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1560"/>
        <w:gridCol w:w="3120"/>
        <w:gridCol w:w="3120"/>
      </w:tblGrid>
      <w:tr>
        <w:tc>
          <w:tcPr>
            <w:tcW w:type="dxa" w:w="156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vAlign w:val="center"/>
          </w:tcPr>
          <w:p>
            <w:r>
              <w:rPr>
                <w:rFonts w:ascii="Arial" w:cs="Arial" w:eastAsia="Arial" w:hAnsi="Arial"/>
                <w:b/>
                <w:bCs/>
                <w:color w:val="22D3EE"/>
                <w:sz w:val="20"/>
                <w:szCs w:val="20"/>
              </w:rPr>
              <w:t xml:space="preserve">Tier</w:t>
            </w:r>
          </w:p>
        </w:tc>
        <w:tc>
          <w:tcPr>
            <w:tcW w:type="dxa" w:w="156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vAlign w:val="center"/>
          </w:tcPr>
          <w:p>
            <w:r>
              <w:rPr>
                <w:rFonts w:ascii="Arial" w:cs="Arial" w:eastAsia="Arial" w:hAnsi="Arial"/>
                <w:b/>
                <w:bCs/>
                <w:color w:val="22D3EE"/>
                <w:sz w:val="20"/>
                <w:szCs w:val="20"/>
              </w:rPr>
              <w:t xml:space="preserve">Confidence</w:t>
            </w:r>
          </w:p>
        </w:tc>
        <w:tc>
          <w:tcPr>
            <w:tcW w:type="dxa" w:w="312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vAlign w:val="center"/>
          </w:tcPr>
          <w:p>
            <w:r>
              <w:rPr>
                <w:rFonts w:ascii="Arial" w:cs="Arial" w:eastAsia="Arial" w:hAnsi="Arial"/>
                <w:b/>
                <w:bCs/>
                <w:color w:val="22D3EE"/>
                <w:sz w:val="20"/>
                <w:szCs w:val="20"/>
              </w:rPr>
              <w:t xml:space="preserve">Behavior</w:t>
            </w:r>
          </w:p>
        </w:tc>
        <w:tc>
          <w:tcPr>
            <w:tcW w:type="dxa" w:w="312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vAlign w:val="center"/>
          </w:tcPr>
          <w:p>
            <w:r>
              <w:rPr>
                <w:rFonts w:ascii="Arial" w:cs="Arial" w:eastAsia="Arial" w:hAnsi="Arial"/>
                <w:b/>
                <w:bCs/>
                <w:color w:val="22D3EE"/>
                <w:sz w:val="20"/>
                <w:szCs w:val="20"/>
              </w:rPr>
              <w:t xml:space="preserve">UX Indicator</w:t>
            </w:r>
          </w:p>
        </w:tc>
      </w:tr>
      <w:tr>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color w:val="10B981"/>
                <w:sz w:val="20"/>
                <w:szCs w:val="20"/>
              </w:rPr>
              <w:t xml:space="preserve">Guided</w:t>
            </w:r>
          </w:p>
        </w:tc>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High (&gt;80%)</w:t>
            </w:r>
          </w:p>
        </w:tc>
        <w:tc>
          <w:tcPr>
            <w:tcW w:type="dxa" w:w="312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Following an existing proven flow path. Questions are precise and actions are specific.</w:t>
            </w:r>
          </w:p>
        </w:tc>
        <w:tc>
          <w:tcPr>
            <w:tcW w:type="dxa" w:w="312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Subtle green "proven path" indicator. Engineer sees this is a known resolution pattern.</w:t>
            </w:r>
          </w:p>
        </w:tc>
      </w:tr>
      <w:tr>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color w:val="F59E0B"/>
                <w:sz w:val="20"/>
                <w:szCs w:val="20"/>
              </w:rPr>
              <w:t xml:space="preserve">Exploring</w:t>
            </w:r>
          </w:p>
        </w:tc>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Medium (40–80%)</w:t>
            </w:r>
          </w:p>
        </w:tc>
        <w:tc>
          <w:tcPr>
            <w:tcW w:type="dxa" w:w="312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Partial match to existing knowledge. FlowPilot is triangulating between multiple possible causes.</w:t>
            </w:r>
          </w:p>
        </w:tc>
        <w:tc>
          <w:tcPr>
            <w:tcW w:type="dxa" w:w="312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Amber "investigating" indicator. FlowPilot may explain its reasoning more verbosely.</w:t>
            </w:r>
          </w:p>
        </w:tc>
      </w:tr>
      <w:tr>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color w:val="8B5CF6"/>
                <w:sz w:val="20"/>
                <w:szCs w:val="20"/>
              </w:rPr>
              <w:t xml:space="preserve">Discovery</w:t>
            </w:r>
          </w:p>
        </w:tc>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Low (&lt;40%)</w:t>
            </w:r>
          </w:p>
        </w:tc>
        <w:tc>
          <w:tcPr>
            <w:tcW w:type="dxa" w:w="312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Novel problem. FlowPilot uses general troubleshooting methodology and MSP best practices.</w:t>
            </w:r>
          </w:p>
        </w:tc>
        <w:tc>
          <w:tcPr>
            <w:tcW w:type="dxa" w:w="312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Purple "new territory" indicator. Engineer knows this is uncharted and their input is especially valuable.</w:t>
            </w:r>
          </w:p>
        </w:tc>
      </w:tr>
    </w:tbl>
    <w:p>
      <w:pPr>
        <w:spacing w:after="120"/>
      </w:pPr>
    </w:p>
    <w:p>
      <w:pPr>
        <w:spacing w:after="120"/>
      </w:pPr>
      <w:r>
        <w:rPr>
          <w:b/>
          <w:bCs/>
        </w:rPr>
        <w:t xml:space="preserve">Why this matters: </w:t>
      </w:r>
      <w:r>
        <w:t xml:space="preserve">Transparency about AI confidence is the #1 trust builder. MSP techs will distrust a system that acts equally certain about everything. Showing "I’m following a proven path" versus "We’re exploring new ground" makes the engineer a collaborator, not a passenger.</w:t>
      </w:r>
    </w:p>
    <w:p>
      <w:pPr>
        <w:spacing w:after="120"/>
      </w:pPr>
    </w:p>
    <w:p>
      <w:pPr>
        <w:pStyle w:val="Heading2"/>
      </w:pPr>
      <w:r>
        <w:t xml:space="preserve">3.3 Actions: Doing the Work</w:t>
      </w:r>
    </w:p>
    <w:p>
      <w:pPr>
        <w:spacing w:after="120"/>
      </w:pPr>
      <w:r>
        <w:t xml:space="preserve">During diagnosis, FlowPilot can suggest actionable steps. These are not just text instructions — they’re interactive elements:</w:t>
      </w:r>
    </w:p>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3510"/>
        <w:gridCol w:w="3510"/>
      </w:tblGrid>
      <w:tr>
        <w:tc>
          <w:tcPr>
            <w:tcW w:type="dxa" w:w="234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vAlign w:val="center"/>
          </w:tcPr>
          <w:p>
            <w:r>
              <w:rPr>
                <w:rFonts w:ascii="Arial" w:cs="Arial" w:eastAsia="Arial" w:hAnsi="Arial"/>
                <w:b/>
                <w:bCs/>
                <w:color w:val="22D3EE"/>
                <w:sz w:val="20"/>
                <w:szCs w:val="20"/>
              </w:rPr>
              <w:t xml:space="preserve">Action Type</w:t>
            </w:r>
          </w:p>
        </w:tc>
        <w:tc>
          <w:tcPr>
            <w:tcW w:type="dxa" w:w="351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vAlign w:val="center"/>
          </w:tcPr>
          <w:p>
            <w:r>
              <w:rPr>
                <w:rFonts w:ascii="Arial" w:cs="Arial" w:eastAsia="Arial" w:hAnsi="Arial"/>
                <w:b/>
                <w:bCs/>
                <w:color w:val="22D3EE"/>
                <w:sz w:val="20"/>
                <w:szCs w:val="20"/>
              </w:rPr>
              <w:t xml:space="preserve">Description</w:t>
            </w:r>
          </w:p>
        </w:tc>
        <w:tc>
          <w:tcPr>
            <w:tcW w:type="dxa" w:w="351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vAlign w:val="center"/>
          </w:tcPr>
          <w:p>
            <w:r>
              <w:rPr>
                <w:rFonts w:ascii="Arial" w:cs="Arial" w:eastAsia="Arial" w:hAnsi="Arial"/>
                <w:b/>
                <w:bCs/>
                <w:color w:val="22D3EE"/>
                <w:sz w:val="20"/>
                <w:szCs w:val="20"/>
              </w:rPr>
              <w:t xml:space="preserve">Example</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Instruction Step</w:t>
            </w:r>
          </w:p>
        </w:tc>
        <w:tc>
          <w:tcPr>
            <w:tcW w:type="dxa" w:w="351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Text-based action with checklist items the engineer marks as completed</w:t>
            </w:r>
          </w:p>
        </w:tc>
        <w:tc>
          <w:tcPr>
            <w:tcW w:type="dxa" w:w="351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"Open Services (services.msc) and check if the Print Spooler service is running"</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Script Generation</w:t>
            </w:r>
          </w:p>
        </w:tc>
        <w:tc>
          <w:tcPr>
            <w:tcW w:type="dxa" w:w="351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Invokes the Script Generator inline. Parameters pre-filled from session context.</w:t>
            </w:r>
          </w:p>
        </w:tc>
        <w:tc>
          <w:tcPr>
            <w:tcW w:type="dxa" w:w="351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FlowPilot detects a password reset is needed, pulls up the Reset AD Password generator with the username pre-filled</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Verification Check</w:t>
            </w:r>
          </w:p>
        </w:tc>
        <w:tc>
          <w:tcPr>
            <w:tcW w:type="dxa" w:w="351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Asks engineer to confirm a specific condition before proceeding</w:t>
            </w:r>
          </w:p>
        </w:tc>
        <w:tc>
          <w:tcPr>
            <w:tcW w:type="dxa" w:w="351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"Can the user ping the domain controller? Try: ping dc01.contoso.com and tell me the result"</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Information Request</w:t>
            </w:r>
          </w:p>
        </w:tc>
        <w:tc>
          <w:tcPr>
            <w:tcW w:type="dxa" w:w="351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Asks engineer to gather and input specific data from the environment</w:t>
            </w:r>
          </w:p>
        </w:tc>
        <w:tc>
          <w:tcPr>
            <w:tcW w:type="dxa" w:w="351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"What error code is shown in Event Viewer under System &gt; Source: NTFS?"</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Escalation Suggestion</w:t>
            </w:r>
          </w:p>
        </w:tc>
        <w:tc>
          <w:tcPr>
            <w:tcW w:type="dxa" w:w="351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FlowPilot recognizes this is beyond current scope and suggests escalation with context</w:t>
            </w:r>
          </w:p>
        </w:tc>
        <w:tc>
          <w:tcPr>
            <w:tcW w:type="dxa" w:w="351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"This appears to be a hardware-level RAID failure. I’d recommend escalating to your infrastructure team with the diagnostic data we’ve collected."</w:t>
            </w:r>
          </w:p>
        </w:tc>
      </w:tr>
    </w:tbl>
    <w:p>
      <w:pPr>
        <w:spacing w:after="120"/>
      </w:pPr>
    </w:p>
    <w:p>
      <w:pPr>
        <w:spacing w:after="120"/>
      </w:pPr>
      <w:r>
        <w:rPr>
          <w:b/>
          <w:bCs/>
        </w:rPr>
        <w:t xml:space="preserve">Action Results Feed Back: </w:t>
      </w:r>
      <w:r>
        <w:t xml:space="preserve">After each action, the engineer reports the result. This creates a feedback loop — FlowPilot adjusts its diagnostic path based on what happened. If a suggested fix didn’t work, FlowPilot recalculates and tries the next most likely cause.</w:t>
      </w:r>
    </w:p>
    <w:p>
      <w:pPr>
        <w:spacing w:after="120"/>
      </w:pPr>
    </w:p>
    <w:p>
      <w:pPr>
        <w:pStyle w:val="Heading2"/>
      </w:pPr>
      <w:r>
        <w:t xml:space="preserve">3.4 Resolution: Closing the Loop</w:t>
      </w:r>
    </w:p>
    <w:p>
      <w:pPr>
        <w:spacing w:after="120"/>
      </w:pPr>
      <w:r>
        <w:t xml:space="preserve">When the issue is fixed, the engineer hits "Resolved." This triggers a cascade of automated actions:</w:t>
      </w:r>
    </w:p>
    <w:p>
      <w:pPr>
        <w:spacing w:after="40"/>
      </w:pPr>
    </w:p>
    <w:p>
      <w:pPr>
        <w:pStyle w:val="Heading3"/>
      </w:pPr>
      <w:r>
        <w:t xml:space="preserve">Resolution Path</w:t>
      </w:r>
    </w:p>
    <w:p>
      <w:pPr>
        <w:pStyle w:val="ListParagraph"/>
        <w:numPr>
          <w:ilvl w:val="0"/>
          <w:numId w:val="4"/>
        </w:numPr>
        <w:spacing w:after="80"/>
      </w:pPr>
      <w:r>
        <w:rPr>
          <w:b/>
          <w:bCs/>
        </w:rPr>
        <w:t xml:space="preserve">Resolution Confirmation: </w:t>
      </w:r>
      <w:r>
        <w:t xml:space="preserve">FlowPilot asks the engineer to confirm what specifically resolved the issue (pre-filled based on the last action taken).</w:t>
      </w:r>
    </w:p>
    <w:p>
      <w:pPr>
        <w:pStyle w:val="ListParagraph"/>
        <w:numPr>
          <w:ilvl w:val="0"/>
          <w:numId w:val="4"/>
        </w:numPr>
        <w:spacing w:after="80"/>
      </w:pPr>
      <w:r>
        <w:rPr>
          <w:b/>
          <w:bCs/>
        </w:rPr>
        <w:t xml:space="preserve">Documentation Generation: </w:t>
      </w:r>
      <w:r>
        <w:t xml:space="preserve">Full session documentation auto-generated: problem description, diagnostic steps taken, actions performed, resolution summary, time spent.</w:t>
      </w:r>
    </w:p>
    <w:p>
      <w:pPr>
        <w:pStyle w:val="ListParagraph"/>
        <w:numPr>
          <w:ilvl w:val="0"/>
          <w:numId w:val="4"/>
        </w:numPr>
        <w:spacing w:after="80"/>
      </w:pPr>
      <w:r>
        <w:rPr>
          <w:b/>
          <w:bCs/>
        </w:rPr>
        <w:t xml:space="preserve">PSA Ticket Update: </w:t>
      </w:r>
      <w:r>
        <w:t xml:space="preserve">If the session was linked to a ticket: time entry created, internal notes appended with diagnostic trail, ticket status updated, resolution notes added.</w:t>
      </w:r>
    </w:p>
    <w:p>
      <w:pPr>
        <w:pStyle w:val="ListParagraph"/>
        <w:numPr>
          <w:ilvl w:val="0"/>
          <w:numId w:val="4"/>
        </w:numPr>
        <w:spacing w:after="80"/>
      </w:pPr>
      <w:r>
        <w:rPr>
          <w:b/>
          <w:bCs/>
        </w:rPr>
        <w:t xml:space="preserve">Knowledge Capture: </w:t>
      </w:r>
      <w:r>
        <w:t xml:space="preserve">The system analyzes the session path and determines: (a) does this match an existing flow that should be reinforced? (b) is this a new resolution path that should become a flow? (c) does an existing flow need modification based on this outcome?</w:t>
      </w:r>
    </w:p>
    <w:p>
      <w:pPr>
        <w:pStyle w:val="ListParagraph"/>
        <w:numPr>
          <w:ilvl w:val="0"/>
          <w:numId w:val="4"/>
        </w:numPr>
        <w:spacing w:after="80"/>
      </w:pPr>
      <w:r>
        <w:rPr>
          <w:b/>
          <w:bCs/>
        </w:rPr>
        <w:t xml:space="preserve">Quality Prompt: </w:t>
      </w:r>
      <w:r>
        <w:t xml:space="preserve">Quick optional feedback: "Was FlowPilot’s guidance helpful?" with a 1–5 rating and optional comment. This feeds into flow quality scoring.</w:t>
      </w:r>
    </w:p>
    <w:p>
      <w:pPr>
        <w:spacing w:after="120"/>
      </w:pPr>
    </w:p>
    <w:p>
      <w:pPr>
        <w:pStyle w:val="Heading3"/>
      </w:pPr>
      <w:r>
        <w:t xml:space="preserve">Escalation Path</w:t>
      </w:r>
    </w:p>
    <w:p>
      <w:pPr>
        <w:pStyle w:val="ListParagraph"/>
        <w:numPr>
          <w:ilvl w:val="0"/>
          <w:numId w:val="5"/>
        </w:numPr>
        <w:spacing w:after="80"/>
      </w:pPr>
      <w:r>
        <w:rPr>
          <w:b/>
          <w:bCs/>
        </w:rPr>
        <w:t xml:space="preserve">Escalation Reason: </w:t>
      </w:r>
      <w:r>
        <w:t xml:space="preserve">Engineer selects or types why they’re escalating (beyond skill level, needs physical access, requires vendor support, needs approval, etc.).</w:t>
      </w:r>
    </w:p>
    <w:p>
      <w:pPr>
        <w:pStyle w:val="ListParagraph"/>
        <w:numPr>
          <w:ilvl w:val="0"/>
          <w:numId w:val="5"/>
        </w:numPr>
        <w:spacing w:after="80"/>
      </w:pPr>
      <w:r>
        <w:rPr>
          <w:b/>
          <w:bCs/>
        </w:rPr>
        <w:t xml:space="preserve">Context Package: </w:t>
      </w:r>
      <w:r>
        <w:t xml:space="preserve">FlowPilot generates an escalation package: everything tried so far, results of each action, remaining hypotheses, suggested next steps for the receiving engineer.</w:t>
      </w:r>
    </w:p>
    <w:p>
      <w:pPr>
        <w:pStyle w:val="ListParagraph"/>
        <w:numPr>
          <w:ilvl w:val="0"/>
          <w:numId w:val="5"/>
        </w:numPr>
        <w:spacing w:after="80"/>
      </w:pPr>
      <w:r>
        <w:rPr>
          <w:b/>
          <w:bCs/>
        </w:rPr>
        <w:t xml:space="preserve">Session Preservation: </w:t>
      </w:r>
      <w:r>
        <w:t xml:space="preserve">The session is saved in a "paused" state. Another engineer can pick it up and FlowPilot will brief them on all prior context before continuing.</w:t>
      </w:r>
    </w:p>
    <w:p>
      <w:pPr>
        <w:pStyle w:val="ListParagraph"/>
        <w:numPr>
          <w:ilvl w:val="0"/>
          <w:numId w:val="5"/>
        </w:numPr>
        <w:spacing w:after="80"/>
      </w:pPr>
      <w:r>
        <w:rPr>
          <w:b/>
          <w:bCs/>
        </w:rPr>
        <w:t xml:space="preserve">PSA Ticket Update: </w:t>
      </w:r>
      <w:r>
        <w:t xml:space="preserve">Ticket updated with diagnostic work completed, escalation reason, and recommended next steps.</w:t>
      </w:r>
    </w:p>
    <w:p>
      <w:pPr>
        <w:pStyle w:val="ListParagraph"/>
        <w:numPr>
          <w:ilvl w:val="0"/>
          <w:numId w:val="5"/>
        </w:numPr>
        <w:spacing w:after="80"/>
      </w:pPr>
      <w:r>
        <w:rPr>
          <w:b/>
          <w:bCs/>
        </w:rPr>
        <w:t xml:space="preserve">Partial Flow Capture: </w:t>
      </w:r>
      <w:r>
        <w:t xml:space="preserve">Even incomplete sessions contribute knowledge. The diagnostic path up to the escalation point is captured as a partial flow.</w:t>
      </w:r>
    </w:p>
    <w:p>
      <w:pPr>
        <w:spacing w:after="200"/>
      </w:pPr>
    </w:p>
    <w:p>
      <w:pPr>
        <w:pBdr>
          <w:bottom w:val="single" w:color="06B6D4" w:sz="4" w:space="8"/>
        </w:pBdr>
        <w:spacing w:after="200"/>
      </w:pPr>
    </w:p>
    <w:p>
      <w:pPr>
        <w:pStyle w:val="Heading1"/>
      </w:pPr>
      <w:r>
        <w:t xml:space="preserve">4. The Knowledge Flywheel</w:t>
      </w:r>
    </w:p>
    <w:p>
      <w:pPr>
        <w:spacing w:after="120"/>
      </w:pPr>
      <w:r>
        <w:t xml:space="preserve">This is the mechanism that makes ResolutionFlow get smarter over time. Every session contributes to the knowledge base, and every future session benefits from past resolutions. This is the moat.</w:t>
      </w:r>
    </w:p>
    <w:p>
      <w:pPr>
        <w:spacing w:after="80"/>
      </w:pPr>
    </w:p>
    <w:p>
      <w:pPr>
        <w:pStyle w:val="Heading2"/>
      </w:pPr>
      <w:r>
        <w:t xml:space="preserve">4.1 How Sessions Become Flows</w:t>
      </w:r>
    </w:p>
    <w:p>
      <w:pPr>
        <w:spacing w:after="120"/>
      </w:pPr>
      <w:r>
        <w:t xml:space="preserve">After a successful resolution, the system analyzes the session and takes one of three paths:</w:t>
      </w:r>
    </w:p>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3510"/>
        <w:gridCol w:w="3510"/>
      </w:tblGrid>
      <w:tr>
        <w:tc>
          <w:tcPr>
            <w:tcW w:type="dxa" w:w="234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vAlign w:val="center"/>
          </w:tcPr>
          <w:p>
            <w:r>
              <w:rPr>
                <w:rFonts w:ascii="Arial" w:cs="Arial" w:eastAsia="Arial" w:hAnsi="Arial"/>
                <w:b/>
                <w:bCs/>
                <w:color w:val="22D3EE"/>
                <w:sz w:val="20"/>
                <w:szCs w:val="20"/>
              </w:rPr>
              <w:t xml:space="preserve">Scenario</w:t>
            </w:r>
          </w:p>
        </w:tc>
        <w:tc>
          <w:tcPr>
            <w:tcW w:type="dxa" w:w="351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vAlign w:val="center"/>
          </w:tcPr>
          <w:p>
            <w:r>
              <w:rPr>
                <w:rFonts w:ascii="Arial" w:cs="Arial" w:eastAsia="Arial" w:hAnsi="Arial"/>
                <w:b/>
                <w:bCs/>
                <w:color w:val="22D3EE"/>
                <w:sz w:val="20"/>
                <w:szCs w:val="20"/>
              </w:rPr>
              <w:t xml:space="preserve">What Happens</w:t>
            </w:r>
          </w:p>
        </w:tc>
        <w:tc>
          <w:tcPr>
            <w:tcW w:type="dxa" w:w="351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vAlign w:val="center"/>
          </w:tcPr>
          <w:p>
            <w:r>
              <w:rPr>
                <w:rFonts w:ascii="Arial" w:cs="Arial" w:eastAsia="Arial" w:hAnsi="Arial"/>
                <w:b/>
                <w:bCs/>
                <w:color w:val="22D3EE"/>
                <w:sz w:val="20"/>
                <w:szCs w:val="20"/>
              </w:rPr>
              <w:t xml:space="preserve">Human Review</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New Flow</w:t>
            </w:r>
          </w:p>
        </w:tc>
        <w:tc>
          <w:tcPr>
            <w:tcW w:type="dxa" w:w="351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No similar flow exists. System proposes a new flow built from the session’s diagnostic path. Includes the questions asked, the branching logic, and the resolution steps.</w:t>
            </w:r>
          </w:p>
        </w:tc>
        <w:tc>
          <w:tcPr>
            <w:tcW w:type="dxa" w:w="351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Proposed flow appears in a "Review Queue" for a team admin or senior tech to approve, modify, or reject before it enters the active knowledge base.</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Flow Enhancement</w:t>
            </w:r>
          </w:p>
        </w:tc>
        <w:tc>
          <w:tcPr>
            <w:tcW w:type="dxa" w:w="351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A similar flow exists but this session discovered a new branch or edge case. System proposes a modification to the existing flow.</w:t>
            </w:r>
          </w:p>
        </w:tc>
        <w:tc>
          <w:tcPr>
            <w:tcW w:type="dxa" w:w="351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Diff view showing proposed additions/changes to the existing flow. Reviewer can accept, modify, or reject each change.</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Flow Reinforcement</w:t>
            </w:r>
          </w:p>
        </w:tc>
        <w:tc>
          <w:tcPr>
            <w:tcW w:type="dxa" w:w="351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Session followed an existing flow almost exactly. The flow’s confidence score increases and usage stats update.</w:t>
            </w:r>
          </w:p>
        </w:tc>
        <w:tc>
          <w:tcPr>
            <w:tcW w:type="dxa" w:w="351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No review needed. Automatic. The flow’s "proven" status strengthens.</w:t>
            </w:r>
          </w:p>
        </w:tc>
      </w:tr>
    </w:tbl>
    <w:p>
      <w:pPr>
        <w:spacing w:after="120"/>
      </w:pPr>
    </w:p>
    <w:p>
      <w:pPr>
        <w:pStyle w:val="Heading2"/>
      </w:pPr>
      <w:r>
        <w:t xml:space="preserve">4.2 Human-in-the-Loop: The Review Queue</w:t>
      </w:r>
    </w:p>
    <w:p>
      <w:pPr>
        <w:spacing w:after="120"/>
      </w:pPr>
      <w:r>
        <w:rPr>
          <w:b/>
          <w:bCs/>
        </w:rPr>
        <w:t xml:space="preserve">Critical design principle: </w:t>
      </w:r>
      <w:r>
        <w:t xml:space="preserve">AI proposes, humans approve. We never auto-publish AI-generated flows into the active knowledge base. The Review Queue is where team leads and senior techs curate knowledge quality. This is essential for trust.</w:t>
      </w:r>
    </w:p>
    <w:p>
      <w:pPr>
        <w:spacing w:after="40"/>
      </w:pPr>
    </w:p>
    <w:p>
      <w:pPr>
        <w:spacing w:after="120"/>
      </w:pPr>
      <w:r>
        <w:t xml:space="preserve">The Review Queue shows proposed flows and enhancements with full context: the original session that generated the proposal, the engineer who resolved the issue, the confidence score, and how many similar sessions have occurred. Reviewers can edit the proposed flow in the Flow Editor (now repurposed as the curation tool) before publishing.</w:t>
      </w:r>
    </w:p>
    <w:p>
      <w:pPr>
        <w:spacing w:after="120"/>
      </w:pPr>
    </w:p>
    <w:p>
      <w:pPr>
        <w:pStyle w:val="Heading2"/>
      </w:pPr>
      <w:r>
        <w:t xml:space="preserve">4.3 Knowledge Gap Detection</w:t>
      </w:r>
    </w:p>
    <w:p>
      <w:pPr>
        <w:spacing w:after="120"/>
      </w:pPr>
      <w:r>
        <w:t xml:space="preserve">The system tracks patterns that indicate missing knowledge:</w:t>
      </w:r>
    </w:p>
    <w:p>
      <w:pPr>
        <w:spacing w:after="40"/>
      </w:pPr>
    </w:p>
    <w:p>
      <w:pPr>
        <w:pStyle w:val="ListParagraph"/>
        <w:numPr>
          <w:ilvl w:val="0"/>
          <w:numId w:val="2"/>
        </w:numPr>
        <w:spacing w:after="80"/>
      </w:pPr>
      <w:r>
        <w:rPr>
          <w:b/>
          <w:bCs/>
        </w:rPr>
        <w:t xml:space="preserve">Frequent "none of these" selections: </w:t>
      </w:r>
      <w:r>
        <w:t xml:space="preserve">Indicates FlowPilot’s options don’t cover a common scenario. Flagged for flow creation.</w:t>
      </w:r>
    </w:p>
    <w:p>
      <w:pPr>
        <w:pStyle w:val="ListParagraph"/>
        <w:numPr>
          <w:ilvl w:val="0"/>
          <w:numId w:val="2"/>
        </w:numPr>
        <w:spacing w:after="80"/>
      </w:pPr>
      <w:r>
        <w:rPr>
          <w:b/>
          <w:bCs/>
        </w:rPr>
        <w:t xml:space="preserve">High escalation rate for a category: </w:t>
      </w:r>
      <w:r>
        <w:t xml:space="preserve">Suggests the knowledge base lacks depth in that area.</w:t>
      </w:r>
    </w:p>
    <w:p>
      <w:pPr>
        <w:pStyle w:val="ListParagraph"/>
        <w:numPr>
          <w:ilvl w:val="0"/>
          <w:numId w:val="2"/>
        </w:numPr>
        <w:spacing w:after="80"/>
      </w:pPr>
      <w:r>
        <w:rPr>
          <w:b/>
          <w:bCs/>
        </w:rPr>
        <w:t xml:space="preserve">Discovery-mode resolutions: </w:t>
      </w:r>
      <w:r>
        <w:t xml:space="preserve">Sessions where FlowPilot had low confidence but the engineer found a solution — these are the highest-value knowledge capture opportunities.</w:t>
      </w:r>
    </w:p>
    <w:p>
      <w:pPr>
        <w:pStyle w:val="ListParagraph"/>
        <w:numPr>
          <w:ilvl w:val="0"/>
          <w:numId w:val="2"/>
        </w:numPr>
        <w:spacing w:after="80"/>
      </w:pPr>
      <w:r>
        <w:rPr>
          <w:b/>
          <w:bCs/>
        </w:rPr>
        <w:t xml:space="preserve">Repeated free-text inputs with similar content: </w:t>
      </w:r>
      <w:r>
        <w:t xml:space="preserve">Indicates a missing option that should be added to an existing flow’s question.</w:t>
      </w:r>
    </w:p>
    <w:p>
      <w:pPr>
        <w:spacing w:after="200"/>
      </w:pPr>
    </w:p>
    <w:p>
      <w:pPr>
        <w:pBdr>
          <w:bottom w:val="single" w:color="06B6D4" w:sz="4" w:space="8"/>
        </w:pBdr>
        <w:spacing w:after="200"/>
      </w:pPr>
    </w:p>
    <w:p>
      <w:pPr>
        <w:pStyle w:val="Heading1"/>
      </w:pPr>
      <w:r>
        <w:t xml:space="preserve">5. New &amp; Modified Data Models</w:t>
      </w:r>
    </w:p>
    <w:p>
      <w:pPr>
        <w:spacing w:after="120"/>
      </w:pPr>
      <w:r>
        <w:t xml:space="preserve">The pivot introduces new entities and modifies existing ones. All follow established patterns: UUID PKs, soft delete, team scoping, audit timestamps.</w:t>
      </w:r>
    </w:p>
    <w:p>
      <w:pPr>
        <w:spacing w:after="80"/>
      </w:pPr>
    </w:p>
    <w:p>
      <w:pPr>
        <w:pStyle w:val="Heading2"/>
      </w:pPr>
      <w:r>
        <w:t xml:space="preserve">5.1 New: ai_sessions</w:t>
      </w:r>
    </w:p>
    <w:p>
      <w:pPr>
        <w:spacing w:after="120"/>
      </w:pPr>
      <w:r>
        <w:t xml:space="preserve">The central entity for the pivoted product. Represents a complete troubleshooting interaction from intake to resolution or escalation.</w:t>
      </w:r>
    </w:p>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1560"/>
        <w:gridCol w:w="5460"/>
      </w:tblGrid>
      <w:tr>
        <w:tc>
          <w:tcPr>
            <w:tcW w:type="dxa" w:w="234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vAlign w:val="center"/>
          </w:tcPr>
          <w:p>
            <w:r>
              <w:rPr>
                <w:rFonts w:ascii="Arial" w:cs="Arial" w:eastAsia="Arial" w:hAnsi="Arial"/>
                <w:b/>
                <w:bCs/>
                <w:color w:val="22D3EE"/>
                <w:sz w:val="20"/>
                <w:szCs w:val="20"/>
              </w:rPr>
              <w:t xml:space="preserve">Column</w:t>
            </w:r>
          </w:p>
        </w:tc>
        <w:tc>
          <w:tcPr>
            <w:tcW w:type="dxa" w:w="156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vAlign w:val="center"/>
          </w:tcPr>
          <w:p>
            <w:r>
              <w:rPr>
                <w:rFonts w:ascii="Arial" w:cs="Arial" w:eastAsia="Arial" w:hAnsi="Arial"/>
                <w:b/>
                <w:bCs/>
                <w:color w:val="22D3EE"/>
                <w:sz w:val="20"/>
                <w:szCs w:val="20"/>
              </w:rPr>
              <w:t xml:space="preserve">Type</w:t>
            </w:r>
          </w:p>
        </w:tc>
        <w:tc>
          <w:tcPr>
            <w:tcW w:type="dxa" w:w="546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vAlign w:val="center"/>
          </w:tcPr>
          <w:p>
            <w:r>
              <w:rPr>
                <w:rFonts w:ascii="Arial" w:cs="Arial" w:eastAsia="Arial" w:hAnsi="Arial"/>
                <w:b/>
                <w:bCs/>
                <w:color w:val="22D3EE"/>
                <w:sz w:val="20"/>
                <w:szCs w:val="20"/>
              </w:rPr>
              <w:t xml:space="preserve">Notes</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id</w:t>
            </w:r>
          </w:p>
        </w:tc>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Courier New" w:cs="Courier New" w:eastAsia="Courier New" w:hAnsi="Courier New"/>
                <w:sz w:val="18"/>
                <w:szCs w:val="18"/>
              </w:rPr>
              <w:t xml:space="preserve">UUID (PK)</w:t>
            </w:r>
          </w:p>
        </w:tc>
        <w:tc>
          <w:tcPr>
            <w:tcW w:type="dxa" w:w="54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Standard pattern</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team_id</w:t>
            </w:r>
          </w:p>
        </w:tc>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Courier New" w:cs="Courier New" w:eastAsia="Courier New" w:hAnsi="Courier New"/>
                <w:sz w:val="18"/>
                <w:szCs w:val="18"/>
              </w:rPr>
              <w:t xml:space="preserve">UUID (FK)</w:t>
            </w:r>
          </w:p>
        </w:tc>
        <w:tc>
          <w:tcPr>
            <w:tcW w:type="dxa" w:w="54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Team scope</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user_id</w:t>
            </w:r>
          </w:p>
        </w:tc>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Courier New" w:cs="Courier New" w:eastAsia="Courier New" w:hAnsi="Courier New"/>
                <w:sz w:val="18"/>
                <w:szCs w:val="18"/>
              </w:rPr>
              <w:t xml:space="preserve">UUID (FK)</w:t>
            </w:r>
          </w:p>
        </w:tc>
        <w:tc>
          <w:tcPr>
            <w:tcW w:type="dxa" w:w="54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Engineer who owns the session</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ticket_id</w:t>
            </w:r>
          </w:p>
        </w:tc>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Courier New" w:cs="Courier New" w:eastAsia="Courier New" w:hAnsi="Courier New"/>
                <w:sz w:val="18"/>
                <w:szCs w:val="18"/>
              </w:rPr>
              <w:t xml:space="preserve">VARCHAR NULLABLE</w:t>
            </w:r>
          </w:p>
        </w:tc>
        <w:tc>
          <w:tcPr>
            <w:tcW w:type="dxa" w:w="54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External PSA ticket ID if linked</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ticket_data</w:t>
            </w:r>
          </w:p>
        </w:tc>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Courier New" w:cs="Courier New" w:eastAsia="Courier New" w:hAnsi="Courier New"/>
                <w:sz w:val="18"/>
                <w:szCs w:val="18"/>
              </w:rPr>
              <w:t xml:space="preserve">JSONB NULLABLE</w:t>
            </w:r>
          </w:p>
        </w:tc>
        <w:tc>
          <w:tcPr>
            <w:tcW w:type="dxa" w:w="54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Snapshot of ticket data at session start</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intake_type</w:t>
            </w:r>
          </w:p>
        </w:tc>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Courier New" w:cs="Courier New" w:eastAsia="Courier New" w:hAnsi="Courier New"/>
                <w:sz w:val="18"/>
                <w:szCs w:val="18"/>
              </w:rPr>
              <w:t xml:space="preserve">ENUM</w:t>
            </w:r>
          </w:p>
        </w:tc>
        <w:tc>
          <w:tcPr>
            <w:tcW w:type="dxa" w:w="54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free_text | psa_ticket | screenshot | log_paste | combined</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intake_content</w:t>
            </w:r>
          </w:p>
        </w:tc>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Courier New" w:cs="Courier New" w:eastAsia="Courier New" w:hAnsi="Courier New"/>
                <w:sz w:val="18"/>
                <w:szCs w:val="18"/>
              </w:rPr>
              <w:t xml:space="preserve">JSONB</w:t>
            </w:r>
          </w:p>
        </w:tc>
        <w:tc>
          <w:tcPr>
            <w:tcW w:type="dxa" w:w="54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Original intake data (text, image refs, log content)</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status</w:t>
            </w:r>
          </w:p>
        </w:tc>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Courier New" w:cs="Courier New" w:eastAsia="Courier New" w:hAnsi="Courier New"/>
                <w:sz w:val="18"/>
                <w:szCs w:val="18"/>
              </w:rPr>
              <w:t xml:space="preserve">ENUM</w:t>
            </w:r>
          </w:p>
        </w:tc>
        <w:tc>
          <w:tcPr>
            <w:tcW w:type="dxa" w:w="54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active | paused | resolved | escalated | abandoned</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confidence_tier</w:t>
            </w:r>
          </w:p>
        </w:tc>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Courier New" w:cs="Courier New" w:eastAsia="Courier New" w:hAnsi="Courier New"/>
                <w:sz w:val="18"/>
                <w:szCs w:val="18"/>
              </w:rPr>
              <w:t xml:space="preserve">ENUM</w:t>
            </w:r>
          </w:p>
        </w:tc>
        <w:tc>
          <w:tcPr>
            <w:tcW w:type="dxa" w:w="54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guided | exploring | discovery — current AI confidence level</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matched_flow_id</w:t>
            </w:r>
          </w:p>
        </w:tc>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Courier New" w:cs="Courier New" w:eastAsia="Courier New" w:hAnsi="Courier New"/>
                <w:sz w:val="18"/>
                <w:szCs w:val="18"/>
              </w:rPr>
              <w:t xml:space="preserve">UUID (FK) NULLABLE</w:t>
            </w:r>
          </w:p>
        </w:tc>
        <w:tc>
          <w:tcPr>
            <w:tcW w:type="dxa" w:w="54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If following an existing flow, which one</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resolution_summary</w:t>
            </w:r>
          </w:p>
        </w:tc>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Courier New" w:cs="Courier New" w:eastAsia="Courier New" w:hAnsi="Courier New"/>
                <w:sz w:val="18"/>
                <w:szCs w:val="18"/>
              </w:rPr>
              <w:t xml:space="preserve">TEXT NULLABLE</w:t>
            </w:r>
          </w:p>
        </w:tc>
        <w:tc>
          <w:tcPr>
            <w:tcW w:type="dxa" w:w="54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What fixed the issue (set on resolution)</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escalation_reason</w:t>
            </w:r>
          </w:p>
        </w:tc>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Courier New" w:cs="Courier New" w:eastAsia="Courier New" w:hAnsi="Courier New"/>
                <w:sz w:val="18"/>
                <w:szCs w:val="18"/>
              </w:rPr>
              <w:t xml:space="preserve">TEXT NULLABLE</w:t>
            </w:r>
          </w:p>
        </w:tc>
        <w:tc>
          <w:tcPr>
            <w:tcW w:type="dxa" w:w="54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Why escalated (set on escalation)</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escalation_package</w:t>
            </w:r>
          </w:p>
        </w:tc>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Courier New" w:cs="Courier New" w:eastAsia="Courier New" w:hAnsi="Courier New"/>
                <w:sz w:val="18"/>
                <w:szCs w:val="18"/>
              </w:rPr>
              <w:t xml:space="preserve">JSONB NULLABLE</w:t>
            </w:r>
          </w:p>
        </w:tc>
        <w:tc>
          <w:tcPr>
            <w:tcW w:type="dxa" w:w="54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Context package for receiving engineer</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session_rating</w:t>
            </w:r>
          </w:p>
        </w:tc>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Courier New" w:cs="Courier New" w:eastAsia="Courier New" w:hAnsi="Courier New"/>
                <w:sz w:val="18"/>
                <w:szCs w:val="18"/>
              </w:rPr>
              <w:t xml:space="preserve">INTEGER NULLABLE</w:t>
            </w:r>
          </w:p>
        </w:tc>
        <w:tc>
          <w:tcPr>
            <w:tcW w:type="dxa" w:w="54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1–5 engineer feedback rating</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session_feedback</w:t>
            </w:r>
          </w:p>
        </w:tc>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Courier New" w:cs="Courier New" w:eastAsia="Courier New" w:hAnsi="Courier New"/>
                <w:sz w:val="18"/>
                <w:szCs w:val="18"/>
              </w:rPr>
              <w:t xml:space="preserve">TEXT NULLABLE</w:t>
            </w:r>
          </w:p>
        </w:tc>
        <w:tc>
          <w:tcPr>
            <w:tcW w:type="dxa" w:w="54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Optional feedback text</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duration_seconds</w:t>
            </w:r>
          </w:p>
        </w:tc>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Courier New" w:cs="Courier New" w:eastAsia="Courier New" w:hAnsi="Courier New"/>
                <w:sz w:val="18"/>
                <w:szCs w:val="18"/>
              </w:rPr>
              <w:t xml:space="preserve">INTEGER NULLABLE</w:t>
            </w:r>
          </w:p>
        </w:tc>
        <w:tc>
          <w:tcPr>
            <w:tcW w:type="dxa" w:w="54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Total active time</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created_at</w:t>
            </w:r>
          </w:p>
        </w:tc>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Courier New" w:cs="Courier New" w:eastAsia="Courier New" w:hAnsi="Courier New"/>
                <w:sz w:val="18"/>
                <w:szCs w:val="18"/>
              </w:rPr>
              <w:t xml:space="preserve">TIMESTAMP</w:t>
            </w:r>
          </w:p>
        </w:tc>
        <w:tc>
          <w:tcPr>
            <w:tcW w:type="dxa" w:w="54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Session start</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updated_at</w:t>
            </w:r>
          </w:p>
        </w:tc>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Courier New" w:cs="Courier New" w:eastAsia="Courier New" w:hAnsi="Courier New"/>
                <w:sz w:val="18"/>
                <w:szCs w:val="18"/>
              </w:rPr>
              <w:t xml:space="preserve">TIMESTAMP</w:t>
            </w:r>
          </w:p>
        </w:tc>
        <w:tc>
          <w:tcPr>
            <w:tcW w:type="dxa" w:w="54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Last activity</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resolved_at</w:t>
            </w:r>
          </w:p>
        </w:tc>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Courier New" w:cs="Courier New" w:eastAsia="Courier New" w:hAnsi="Courier New"/>
                <w:sz w:val="18"/>
                <w:szCs w:val="18"/>
              </w:rPr>
              <w:t xml:space="preserve">TIMESTAMP NULLABLE</w:t>
            </w:r>
          </w:p>
        </w:tc>
        <w:tc>
          <w:tcPr>
            <w:tcW w:type="dxa" w:w="54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When resolved or escalated</w:t>
            </w:r>
          </w:p>
        </w:tc>
      </w:tr>
    </w:tbl>
    <w:p>
      <w:pPr>
        <w:spacing w:after="120"/>
      </w:pPr>
    </w:p>
    <w:p>
      <w:pPr>
        <w:pStyle w:val="Heading2"/>
      </w:pPr>
      <w:r>
        <w:t xml:space="preserve">5.2 New: ai_session_steps</w:t>
      </w:r>
    </w:p>
    <w:p>
      <w:pPr>
        <w:spacing w:after="120"/>
      </w:pPr>
      <w:r>
        <w:t xml:space="preserve">Every interaction within a session is captured as a step. This is the raw material that becomes flow nodes.</w:t>
      </w:r>
    </w:p>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1560"/>
        <w:gridCol w:w="5460"/>
      </w:tblGrid>
      <w:tr>
        <w:tc>
          <w:tcPr>
            <w:tcW w:type="dxa" w:w="234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vAlign w:val="center"/>
          </w:tcPr>
          <w:p>
            <w:r>
              <w:rPr>
                <w:rFonts w:ascii="Arial" w:cs="Arial" w:eastAsia="Arial" w:hAnsi="Arial"/>
                <w:b/>
                <w:bCs/>
                <w:color w:val="22D3EE"/>
                <w:sz w:val="20"/>
                <w:szCs w:val="20"/>
              </w:rPr>
              <w:t xml:space="preserve">Column</w:t>
            </w:r>
          </w:p>
        </w:tc>
        <w:tc>
          <w:tcPr>
            <w:tcW w:type="dxa" w:w="156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vAlign w:val="center"/>
          </w:tcPr>
          <w:p>
            <w:r>
              <w:rPr>
                <w:rFonts w:ascii="Arial" w:cs="Arial" w:eastAsia="Arial" w:hAnsi="Arial"/>
                <w:b/>
                <w:bCs/>
                <w:color w:val="22D3EE"/>
                <w:sz w:val="20"/>
                <w:szCs w:val="20"/>
              </w:rPr>
              <w:t xml:space="preserve">Type</w:t>
            </w:r>
          </w:p>
        </w:tc>
        <w:tc>
          <w:tcPr>
            <w:tcW w:type="dxa" w:w="546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vAlign w:val="center"/>
          </w:tcPr>
          <w:p>
            <w:r>
              <w:rPr>
                <w:rFonts w:ascii="Arial" w:cs="Arial" w:eastAsia="Arial" w:hAnsi="Arial"/>
                <w:b/>
                <w:bCs/>
                <w:color w:val="22D3EE"/>
                <w:sz w:val="20"/>
                <w:szCs w:val="20"/>
              </w:rPr>
              <w:t xml:space="preserve">Notes</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id</w:t>
            </w:r>
          </w:p>
        </w:tc>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Courier New" w:cs="Courier New" w:eastAsia="Courier New" w:hAnsi="Courier New"/>
                <w:sz w:val="18"/>
                <w:szCs w:val="18"/>
              </w:rPr>
              <w:t xml:space="preserve">UUID (PK)</w:t>
            </w:r>
          </w:p>
        </w:tc>
        <w:tc>
          <w:tcPr>
            <w:tcW w:type="dxa" w:w="54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Standard pattern</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session_id</w:t>
            </w:r>
          </w:p>
        </w:tc>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Courier New" w:cs="Courier New" w:eastAsia="Courier New" w:hAnsi="Courier New"/>
                <w:sz w:val="18"/>
                <w:szCs w:val="18"/>
              </w:rPr>
              <w:t xml:space="preserve">UUID (FK)</w:t>
            </w:r>
          </w:p>
        </w:tc>
        <w:tc>
          <w:tcPr>
            <w:tcW w:type="dxa" w:w="54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Parent session</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step_order</w:t>
            </w:r>
          </w:p>
        </w:tc>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Courier New" w:cs="Courier New" w:eastAsia="Courier New" w:hAnsi="Courier New"/>
                <w:sz w:val="18"/>
                <w:szCs w:val="18"/>
              </w:rPr>
              <w:t xml:space="preserve">INTEGER</w:t>
            </w:r>
          </w:p>
        </w:tc>
        <w:tc>
          <w:tcPr>
            <w:tcW w:type="dxa" w:w="54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Sequential position in the session</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step_type</w:t>
            </w:r>
          </w:p>
        </w:tc>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Courier New" w:cs="Courier New" w:eastAsia="Courier New" w:hAnsi="Courier New"/>
                <w:sz w:val="18"/>
                <w:szCs w:val="18"/>
              </w:rPr>
              <w:t xml:space="preserve">ENUM</w:t>
            </w:r>
          </w:p>
        </w:tc>
        <w:tc>
          <w:tcPr>
            <w:tcW w:type="dxa" w:w="54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question | action | script_generation | verification | info_request | note</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content</w:t>
            </w:r>
          </w:p>
        </w:tc>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Courier New" w:cs="Courier New" w:eastAsia="Courier New" w:hAnsi="Courier New"/>
                <w:sz w:val="18"/>
                <w:szCs w:val="18"/>
              </w:rPr>
              <w:t xml:space="preserve">JSONB</w:t>
            </w:r>
          </w:p>
        </w:tc>
        <w:tc>
          <w:tcPr>
            <w:tcW w:type="dxa" w:w="54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The question/action content presented to the engineer</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options_presented</w:t>
            </w:r>
          </w:p>
        </w:tc>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Courier New" w:cs="Courier New" w:eastAsia="Courier New" w:hAnsi="Courier New"/>
                <w:sz w:val="18"/>
                <w:szCs w:val="18"/>
              </w:rPr>
              <w:t xml:space="preserve">JSONB NULLABLE</w:t>
            </w:r>
          </w:p>
        </w:tc>
        <w:tc>
          <w:tcPr>
            <w:tcW w:type="dxa" w:w="54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Array of options shown (for question steps)</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selected_option</w:t>
            </w:r>
          </w:p>
        </w:tc>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Courier New" w:cs="Courier New" w:eastAsia="Courier New" w:hAnsi="Courier New"/>
                <w:sz w:val="18"/>
                <w:szCs w:val="18"/>
              </w:rPr>
              <w:t xml:space="preserve">VARCHAR NULLABLE</w:t>
            </w:r>
          </w:p>
        </w:tc>
        <w:tc>
          <w:tcPr>
            <w:tcW w:type="dxa" w:w="54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Which option the engineer selected</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free_text_input</w:t>
            </w:r>
          </w:p>
        </w:tc>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Courier New" w:cs="Courier New" w:eastAsia="Courier New" w:hAnsi="Courier New"/>
                <w:sz w:val="18"/>
                <w:szCs w:val="18"/>
              </w:rPr>
              <w:t xml:space="preserve">TEXT NULLABLE</w:t>
            </w:r>
          </w:p>
        </w:tc>
        <w:tc>
          <w:tcPr>
            <w:tcW w:type="dxa" w:w="54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If engineer typed a custom response</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action_result</w:t>
            </w:r>
          </w:p>
        </w:tc>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Courier New" w:cs="Courier New" w:eastAsia="Courier New" w:hAnsi="Courier New"/>
                <w:sz w:val="18"/>
                <w:szCs w:val="18"/>
              </w:rPr>
              <w:t xml:space="preserve">JSONB NULLABLE</w:t>
            </w:r>
          </w:p>
        </w:tc>
        <w:tc>
          <w:tcPr>
            <w:tcW w:type="dxa" w:w="54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Outcome of an action step (success/fail + details)</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script_generation_id</w:t>
            </w:r>
          </w:p>
        </w:tc>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Courier New" w:cs="Courier New" w:eastAsia="Courier New" w:hAnsi="Courier New"/>
                <w:sz w:val="18"/>
                <w:szCs w:val="18"/>
              </w:rPr>
              <w:t xml:space="preserve">UUID (FK) NULLABLE</w:t>
            </w:r>
          </w:p>
        </w:tc>
        <w:tc>
          <w:tcPr>
            <w:tcW w:type="dxa" w:w="54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Links to script_generations if a script was generated</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confidence_at_step</w:t>
            </w:r>
          </w:p>
        </w:tc>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Courier New" w:cs="Courier New" w:eastAsia="Courier New" w:hAnsi="Courier New"/>
                <w:sz w:val="18"/>
                <w:szCs w:val="18"/>
              </w:rPr>
              <w:t xml:space="preserve">FLOAT</w:t>
            </w:r>
          </w:p>
        </w:tc>
        <w:tc>
          <w:tcPr>
            <w:tcW w:type="dxa" w:w="54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FlowPilot’s confidence level at this point</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ai_reasoning</w:t>
            </w:r>
          </w:p>
        </w:tc>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Courier New" w:cs="Courier New" w:eastAsia="Courier New" w:hAnsi="Courier New"/>
                <w:sz w:val="18"/>
                <w:szCs w:val="18"/>
              </w:rPr>
              <w:t xml:space="preserve">TEXT NULLABLE</w:t>
            </w:r>
          </w:p>
        </w:tc>
        <w:tc>
          <w:tcPr>
            <w:tcW w:type="dxa" w:w="54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Why FlowPilot chose this step (internal, for training/debugging)</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duration_seconds</w:t>
            </w:r>
          </w:p>
        </w:tc>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Courier New" w:cs="Courier New" w:eastAsia="Courier New" w:hAnsi="Courier New"/>
                <w:sz w:val="18"/>
                <w:szCs w:val="18"/>
              </w:rPr>
              <w:t xml:space="preserve">INTEGER NULLABLE</w:t>
            </w:r>
          </w:p>
        </w:tc>
        <w:tc>
          <w:tcPr>
            <w:tcW w:type="dxa" w:w="54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Time spent on this step</w:t>
            </w:r>
          </w:p>
        </w:tc>
      </w:tr>
      <w:tr>
        <w:tc>
          <w:tcPr>
            <w:tcW w:type="dxa" w:w="234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created_at</w:t>
            </w:r>
          </w:p>
        </w:tc>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Courier New" w:cs="Courier New" w:eastAsia="Courier New" w:hAnsi="Courier New"/>
                <w:sz w:val="18"/>
                <w:szCs w:val="18"/>
              </w:rPr>
              <w:t xml:space="preserve">TIMESTAMP</w:t>
            </w:r>
          </w:p>
        </w:tc>
        <w:tc>
          <w:tcPr>
            <w:tcW w:type="dxa" w:w="54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When this step occurred</w:t>
            </w:r>
          </w:p>
        </w:tc>
      </w:tr>
    </w:tbl>
    <w:p>
      <w:pPr>
        <w:spacing w:after="120"/>
      </w:pPr>
    </w:p>
    <w:p>
      <w:pPr>
        <w:pStyle w:val="Heading2"/>
      </w:pPr>
      <w:r>
        <w:t xml:space="preserve">5.3 New: flow_proposals</w:t>
      </w:r>
    </w:p>
    <w:p>
      <w:pPr>
        <w:spacing w:after="120"/>
      </w:pPr>
      <w:r>
        <w:t xml:space="preserve">Generated by the Knowledge Flywheel after sessions. Represents proposed new flows or modifications awaiting human review.</w:t>
      </w:r>
    </w:p>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560"/>
        <w:gridCol w:w="5000"/>
      </w:tblGrid>
      <w:tr>
        <w:tc>
          <w:tcPr>
            <w:tcW w:type="dxa" w:w="280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vAlign w:val="center"/>
          </w:tcPr>
          <w:p>
            <w:r>
              <w:rPr>
                <w:rFonts w:ascii="Arial" w:cs="Arial" w:eastAsia="Arial" w:hAnsi="Arial"/>
                <w:b/>
                <w:bCs/>
                <w:color w:val="22D3EE"/>
                <w:sz w:val="20"/>
                <w:szCs w:val="20"/>
              </w:rPr>
              <w:t xml:space="preserve">Column</w:t>
            </w:r>
          </w:p>
        </w:tc>
        <w:tc>
          <w:tcPr>
            <w:tcW w:type="dxa" w:w="156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vAlign w:val="center"/>
          </w:tcPr>
          <w:p>
            <w:r>
              <w:rPr>
                <w:rFonts w:ascii="Arial" w:cs="Arial" w:eastAsia="Arial" w:hAnsi="Arial"/>
                <w:b/>
                <w:bCs/>
                <w:color w:val="22D3EE"/>
                <w:sz w:val="20"/>
                <w:szCs w:val="20"/>
              </w:rPr>
              <w:t xml:space="preserve">Type</w:t>
            </w:r>
          </w:p>
        </w:tc>
        <w:tc>
          <w:tcPr>
            <w:tcW w:type="dxa" w:w="500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vAlign w:val="center"/>
          </w:tcPr>
          <w:p>
            <w:r>
              <w:rPr>
                <w:rFonts w:ascii="Arial" w:cs="Arial" w:eastAsia="Arial" w:hAnsi="Arial"/>
                <w:b/>
                <w:bCs/>
                <w:color w:val="22D3EE"/>
                <w:sz w:val="20"/>
                <w:szCs w:val="20"/>
              </w:rPr>
              <w:t xml:space="preserve">Notes</w:t>
            </w:r>
          </w:p>
        </w:tc>
      </w:tr>
      <w:tr>
        <w:tc>
          <w:tcPr>
            <w:tcW w:type="dxa" w:w="280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id</w:t>
            </w:r>
          </w:p>
        </w:tc>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Courier New" w:cs="Courier New" w:eastAsia="Courier New" w:hAnsi="Courier New"/>
                <w:sz w:val="18"/>
                <w:szCs w:val="18"/>
              </w:rPr>
              <w:t xml:space="preserve">UUID (PK)</w:t>
            </w:r>
          </w:p>
        </w:tc>
        <w:tc>
          <w:tcPr>
            <w:tcW w:type="dxa" w:w="500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Standard pattern</w:t>
            </w:r>
          </w:p>
        </w:tc>
      </w:tr>
      <w:tr>
        <w:tc>
          <w:tcPr>
            <w:tcW w:type="dxa" w:w="280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team_id</w:t>
            </w:r>
          </w:p>
        </w:tc>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Courier New" w:cs="Courier New" w:eastAsia="Courier New" w:hAnsi="Courier New"/>
                <w:sz w:val="18"/>
                <w:szCs w:val="18"/>
              </w:rPr>
              <w:t xml:space="preserve">UUID (FK)</w:t>
            </w:r>
          </w:p>
        </w:tc>
        <w:tc>
          <w:tcPr>
            <w:tcW w:type="dxa" w:w="500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Team scope</w:t>
            </w:r>
          </w:p>
        </w:tc>
      </w:tr>
      <w:tr>
        <w:tc>
          <w:tcPr>
            <w:tcW w:type="dxa" w:w="280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source_session_id</w:t>
            </w:r>
          </w:p>
        </w:tc>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Courier New" w:cs="Courier New" w:eastAsia="Courier New" w:hAnsi="Courier New"/>
                <w:sz w:val="18"/>
                <w:szCs w:val="18"/>
              </w:rPr>
              <w:t xml:space="preserve">UUID (FK)</w:t>
            </w:r>
          </w:p>
        </w:tc>
        <w:tc>
          <w:tcPr>
            <w:tcW w:type="dxa" w:w="500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Session that generated this proposal</w:t>
            </w:r>
          </w:p>
        </w:tc>
      </w:tr>
      <w:tr>
        <w:tc>
          <w:tcPr>
            <w:tcW w:type="dxa" w:w="280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proposal_type</w:t>
            </w:r>
          </w:p>
        </w:tc>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Courier New" w:cs="Courier New" w:eastAsia="Courier New" w:hAnsi="Courier New"/>
                <w:sz w:val="18"/>
                <w:szCs w:val="18"/>
              </w:rPr>
              <w:t xml:space="preserve">ENUM</w:t>
            </w:r>
          </w:p>
        </w:tc>
        <w:tc>
          <w:tcPr>
            <w:tcW w:type="dxa" w:w="500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new_flow | enhancement | branch_addition</w:t>
            </w:r>
          </w:p>
        </w:tc>
      </w:tr>
      <w:tr>
        <w:tc>
          <w:tcPr>
            <w:tcW w:type="dxa" w:w="280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target_flow_id</w:t>
            </w:r>
          </w:p>
        </w:tc>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Courier New" w:cs="Courier New" w:eastAsia="Courier New" w:hAnsi="Courier New"/>
                <w:sz w:val="18"/>
                <w:szCs w:val="18"/>
              </w:rPr>
              <w:t xml:space="preserve">UUID (FK) NULLABLE</w:t>
            </w:r>
          </w:p>
        </w:tc>
        <w:tc>
          <w:tcPr>
            <w:tcW w:type="dxa" w:w="500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For enhancements: which existing flow to modify</w:t>
            </w:r>
          </w:p>
        </w:tc>
      </w:tr>
      <w:tr>
        <w:tc>
          <w:tcPr>
            <w:tcW w:type="dxa" w:w="280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proposed_flow_data</w:t>
            </w:r>
          </w:p>
        </w:tc>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Courier New" w:cs="Courier New" w:eastAsia="Courier New" w:hAnsi="Courier New"/>
                <w:sz w:val="18"/>
                <w:szCs w:val="18"/>
              </w:rPr>
              <w:t xml:space="preserve">JSONB</w:t>
            </w:r>
          </w:p>
        </w:tc>
        <w:tc>
          <w:tcPr>
            <w:tcW w:type="dxa" w:w="500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Complete flow definition (nodes, edges, conditions)</w:t>
            </w:r>
          </w:p>
        </w:tc>
      </w:tr>
      <w:tr>
        <w:tc>
          <w:tcPr>
            <w:tcW w:type="dxa" w:w="280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proposed_diff</w:t>
            </w:r>
          </w:p>
        </w:tc>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Courier New" w:cs="Courier New" w:eastAsia="Courier New" w:hAnsi="Courier New"/>
                <w:sz w:val="18"/>
                <w:szCs w:val="18"/>
              </w:rPr>
              <w:t xml:space="preserve">JSONB NULLABLE</w:t>
            </w:r>
          </w:p>
        </w:tc>
        <w:tc>
          <w:tcPr>
            <w:tcW w:type="dxa" w:w="500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For enhancements: what changed vs existing flow</w:t>
            </w:r>
          </w:p>
        </w:tc>
      </w:tr>
      <w:tr>
        <w:tc>
          <w:tcPr>
            <w:tcW w:type="dxa" w:w="280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confidence_score</w:t>
            </w:r>
          </w:p>
        </w:tc>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Courier New" w:cs="Courier New" w:eastAsia="Courier New" w:hAnsi="Courier New"/>
                <w:sz w:val="18"/>
                <w:szCs w:val="18"/>
              </w:rPr>
              <w:t xml:space="preserve">FLOAT</w:t>
            </w:r>
          </w:p>
        </w:tc>
        <w:tc>
          <w:tcPr>
            <w:tcW w:type="dxa" w:w="500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How confident the system is in this proposal</w:t>
            </w:r>
          </w:p>
        </w:tc>
      </w:tr>
      <w:tr>
        <w:tc>
          <w:tcPr>
            <w:tcW w:type="dxa" w:w="280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supporting_sessions</w:t>
            </w:r>
          </w:p>
        </w:tc>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Courier New" w:cs="Courier New" w:eastAsia="Courier New" w:hAnsi="Courier New"/>
                <w:sz w:val="18"/>
                <w:szCs w:val="18"/>
              </w:rPr>
              <w:t xml:space="preserve">JSONB</w:t>
            </w:r>
          </w:p>
        </w:tc>
        <w:tc>
          <w:tcPr>
            <w:tcW w:type="dxa" w:w="500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Array of session IDs with similar resolution paths</w:t>
            </w:r>
          </w:p>
        </w:tc>
      </w:tr>
      <w:tr>
        <w:tc>
          <w:tcPr>
            <w:tcW w:type="dxa" w:w="280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status</w:t>
            </w:r>
          </w:p>
        </w:tc>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Courier New" w:cs="Courier New" w:eastAsia="Courier New" w:hAnsi="Courier New"/>
                <w:sz w:val="18"/>
                <w:szCs w:val="18"/>
              </w:rPr>
              <w:t xml:space="preserve">ENUM</w:t>
            </w:r>
          </w:p>
        </w:tc>
        <w:tc>
          <w:tcPr>
            <w:tcW w:type="dxa" w:w="500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pending | approved | modified | rejected</w:t>
            </w:r>
          </w:p>
        </w:tc>
      </w:tr>
      <w:tr>
        <w:tc>
          <w:tcPr>
            <w:tcW w:type="dxa" w:w="280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reviewed_by</w:t>
            </w:r>
          </w:p>
        </w:tc>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Courier New" w:cs="Courier New" w:eastAsia="Courier New" w:hAnsi="Courier New"/>
                <w:sz w:val="18"/>
                <w:szCs w:val="18"/>
              </w:rPr>
              <w:t xml:space="preserve">UUID (FK) NULLABLE</w:t>
            </w:r>
          </w:p>
        </w:tc>
        <w:tc>
          <w:tcPr>
            <w:tcW w:type="dxa" w:w="500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Who reviewed it</w:t>
            </w:r>
          </w:p>
        </w:tc>
      </w:tr>
      <w:tr>
        <w:tc>
          <w:tcPr>
            <w:tcW w:type="dxa" w:w="280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reviewer_notes</w:t>
            </w:r>
          </w:p>
        </w:tc>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Courier New" w:cs="Courier New" w:eastAsia="Courier New" w:hAnsi="Courier New"/>
                <w:sz w:val="18"/>
                <w:szCs w:val="18"/>
              </w:rPr>
              <w:t xml:space="preserve">TEXT NULLABLE</w:t>
            </w:r>
          </w:p>
        </w:tc>
        <w:tc>
          <w:tcPr>
            <w:tcW w:type="dxa" w:w="500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Reviewer’s comments</w:t>
            </w:r>
          </w:p>
        </w:tc>
      </w:tr>
      <w:tr>
        <w:tc>
          <w:tcPr>
            <w:tcW w:type="dxa" w:w="280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created_at</w:t>
            </w:r>
          </w:p>
        </w:tc>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Courier New" w:cs="Courier New" w:eastAsia="Courier New" w:hAnsi="Courier New"/>
                <w:sz w:val="18"/>
                <w:szCs w:val="18"/>
              </w:rPr>
              <w:t xml:space="preserve">TIMESTAMP</w:t>
            </w:r>
          </w:p>
        </w:tc>
        <w:tc>
          <w:tcPr>
            <w:tcW w:type="dxa" w:w="500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When proposed</w:t>
            </w:r>
          </w:p>
        </w:tc>
      </w:tr>
      <w:tr>
        <w:tc>
          <w:tcPr>
            <w:tcW w:type="dxa" w:w="280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reviewed_at</w:t>
            </w:r>
          </w:p>
        </w:tc>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Courier New" w:cs="Courier New" w:eastAsia="Courier New" w:hAnsi="Courier New"/>
                <w:sz w:val="18"/>
                <w:szCs w:val="18"/>
              </w:rPr>
              <w:t xml:space="preserve">TIMESTAMP NULLABLE</w:t>
            </w:r>
          </w:p>
        </w:tc>
        <w:tc>
          <w:tcPr>
            <w:tcW w:type="dxa" w:w="500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When reviewed</w:t>
            </w:r>
          </w:p>
        </w:tc>
      </w:tr>
    </w:tbl>
    <w:p>
      <w:pPr>
        <w:spacing w:after="120"/>
      </w:pPr>
    </w:p>
    <w:p>
      <w:pPr>
        <w:pStyle w:val="Heading2"/>
      </w:pPr>
      <w:r>
        <w:t xml:space="preserve">5.4 Modified: Existing Flow Tables</w:t>
      </w:r>
    </w:p>
    <w:p>
      <w:pPr>
        <w:spacing w:after="120"/>
      </w:pPr>
      <w:r>
        <w:t xml:space="preserve">Existing flow/tree tables gain new columns to support the pivot:</w:t>
      </w:r>
    </w:p>
    <w:p>
      <w:pPr>
        <w:spacing w:after="40"/>
      </w:pPr>
    </w:p>
    <w:p>
      <w:pPr>
        <w:pStyle w:val="ListParagraph"/>
        <w:numPr>
          <w:ilvl w:val="0"/>
          <w:numId w:val="2"/>
        </w:numPr>
        <w:spacing w:after="80"/>
      </w:pPr>
      <w:r>
        <w:rPr>
          <w:b/>
          <w:bCs/>
        </w:rPr>
        <w:t xml:space="preserve">flows table: </w:t>
      </w:r>
      <w:r>
        <w:t xml:space="preserve">Add origin ENUM (manual | ai_generated | ai_enhanced), source_session_id FK, match_keywords JSONB (for semantic matching), usage_count, success_rate, last_matched_at.</w:t>
      </w:r>
    </w:p>
    <w:p>
      <w:pPr>
        <w:pStyle w:val="ListParagraph"/>
        <w:numPr>
          <w:ilvl w:val="0"/>
          <w:numId w:val="2"/>
        </w:numPr>
        <w:spacing w:after="80"/>
      </w:pPr>
      <w:r>
        <w:rPr>
          <w:b/>
          <w:bCs/>
        </w:rPr>
        <w:t xml:space="preserve">flow_nodes table: </w:t>
      </w:r>
      <w:r>
        <w:t xml:space="preserve">Add ai_confidence FLOAT (how confident FlowPilot is at this node), free_text_count INTEGER (how many times engineers chose free-text at this node — signals weak options).</w:t>
      </w:r>
    </w:p>
    <w:p>
      <w:pPr>
        <w:spacing w:after="200"/>
      </w:pPr>
    </w:p>
    <w:p>
      <w:pPr>
        <w:pBdr>
          <w:bottom w:val="single" w:color="06B6D4" w:sz="4" w:space="8"/>
        </w:pBdr>
        <w:spacing w:after="200"/>
      </w:pPr>
    </w:p>
    <w:p>
      <w:pPr>
        <w:pStyle w:val="Heading1"/>
      </w:pPr>
      <w:r>
        <w:t xml:space="preserve">6. AI Session Engine Architecture</w:t>
      </w:r>
    </w:p>
    <w:p>
      <w:pPr>
        <w:pStyle w:val="Heading2"/>
      </w:pPr>
      <w:r>
        <w:t xml:space="preserve">6.1 Overview</w:t>
      </w:r>
    </w:p>
    <w:p>
      <w:pPr>
        <w:spacing w:after="120"/>
      </w:pPr>
      <w:r>
        <w:t xml:space="preserve">The AI Session Engine is the backend service that orchestrates the diagnostic conversation. It sits between the frontend session UX and the LLM, managing context, confidence, flow matching, and session state.</w:t>
      </w:r>
    </w:p>
    <w:p>
      <w:pPr>
        <w:spacing w:after="80"/>
      </w:pPr>
    </w:p>
    <w:p>
      <w:pPr>
        <w:pStyle w:val="Heading2"/>
      </w:pPr>
      <w:r>
        <w:t xml:space="preserve">6.2 System Prompt Architecture</w:t>
      </w:r>
    </w:p>
    <w:p>
      <w:pPr>
        <w:spacing w:after="120"/>
      </w:pPr>
      <w:r>
        <w:t xml:space="preserve">The LLM receives a carefully structured system prompt for each session that includes:</w:t>
      </w:r>
    </w:p>
    <w:p>
      <w:pPr>
        <w:spacing w:after="40"/>
      </w:pPr>
    </w:p>
    <w:p>
      <w:pPr>
        <w:pStyle w:val="ListParagraph"/>
        <w:numPr>
          <w:ilvl w:val="0"/>
          <w:numId w:val="6"/>
        </w:numPr>
        <w:spacing w:after="80"/>
      </w:pPr>
      <w:r>
        <w:rPr>
          <w:b/>
          <w:bCs/>
        </w:rPr>
        <w:t xml:space="preserve">Role definition: </w:t>
      </w:r>
      <w:r>
        <w:t xml:space="preserve">You are FlowPilot, an expert MSP troubleshooting assistant. You guide engineers through structured diagnosis.</w:t>
      </w:r>
    </w:p>
    <w:p>
      <w:pPr>
        <w:pStyle w:val="ListParagraph"/>
        <w:numPr>
          <w:ilvl w:val="0"/>
          <w:numId w:val="6"/>
        </w:numPr>
        <w:spacing w:after="80"/>
      </w:pPr>
      <w:r>
        <w:rPr>
          <w:b/>
          <w:bCs/>
        </w:rPr>
        <w:t xml:space="preserve">Response format contract: </w:t>
      </w:r>
      <w:r>
        <w:t xml:space="preserve">Strict JSON schema for every response — FlowPilot must respond with a question object, action object, or resolution suggestion. Never free-form prose.</w:t>
      </w:r>
    </w:p>
    <w:p>
      <w:pPr>
        <w:pStyle w:val="ListParagraph"/>
        <w:numPr>
          <w:ilvl w:val="0"/>
          <w:numId w:val="6"/>
        </w:numPr>
        <w:spacing w:after="80"/>
      </w:pPr>
      <w:r>
        <w:rPr>
          <w:b/>
          <w:bCs/>
        </w:rPr>
        <w:t xml:space="preserve">Team context: </w:t>
      </w:r>
      <w:r>
        <w:t xml:space="preserve">Injected per-session. Client configurations, common issues, team-specific procedures, naming conventions.</w:t>
      </w:r>
    </w:p>
    <w:p>
      <w:pPr>
        <w:pStyle w:val="ListParagraph"/>
        <w:numPr>
          <w:ilvl w:val="0"/>
          <w:numId w:val="6"/>
        </w:numPr>
        <w:spacing w:after="80"/>
      </w:pPr>
      <w:r>
        <w:rPr>
          <w:b/>
          <w:bCs/>
        </w:rPr>
        <w:t xml:space="preserve">Matched flow context: </w:t>
      </w:r>
      <w:r>
        <w:t xml:space="preserve">If a flow was matched, the full flow definition is included so FlowPilot can follow or adapt it.</w:t>
      </w:r>
    </w:p>
    <w:p>
      <w:pPr>
        <w:pStyle w:val="ListParagraph"/>
        <w:numPr>
          <w:ilvl w:val="0"/>
          <w:numId w:val="6"/>
        </w:numPr>
        <w:spacing w:after="80"/>
      </w:pPr>
      <w:r>
        <w:rPr>
          <w:b/>
          <w:bCs/>
        </w:rPr>
        <w:t xml:space="preserve">Session history: </w:t>
      </w:r>
      <w:r>
        <w:t xml:space="preserve">All prior steps in the current session, maintaining the full diagnostic context.</w:t>
      </w:r>
    </w:p>
    <w:p>
      <w:pPr>
        <w:pStyle w:val="ListParagraph"/>
        <w:numPr>
          <w:ilvl w:val="0"/>
          <w:numId w:val="6"/>
        </w:numPr>
        <w:spacing w:after="80"/>
      </w:pPr>
      <w:r>
        <w:rPr>
          <w:b/>
          <w:bCs/>
        </w:rPr>
        <w:t xml:space="preserve">Available actions: </w:t>
      </w:r>
      <w:r>
        <w:t xml:space="preserve">What tools FlowPilot can invoke (script generator templates, verification checks, etc.).</w:t>
      </w:r>
    </w:p>
    <w:p>
      <w:pPr>
        <w:spacing w:after="120"/>
      </w:pPr>
    </w:p>
    <w:p>
      <w:pPr>
        <w:pStyle w:val="Heading2"/>
      </w:pPr>
      <w:r>
        <w:t xml:space="preserve">6.3 Structured Output Contract</w:t>
      </w:r>
    </w:p>
    <w:p>
      <w:pPr>
        <w:spacing w:after="120"/>
      </w:pPr>
      <w:r>
        <w:t xml:space="preserve">FlowPilot’s LLM responses are always structured JSON, never free-form text. The frontend renders these structured responses into the session UX. Example response types:</w:t>
      </w:r>
    </w:p>
    <w:p>
      <w:pPr>
        <w:spacing w:after="40"/>
      </w:pPr>
    </w:p>
    <w:p>
      <w:pPr>
        <w:spacing w:after="120"/>
      </w:pPr>
      <w:r>
        <w:rPr>
          <w:b/>
          <w:bCs/>
        </w:rPr>
        <w:t xml:space="preserve">Diagnostic Question:</w:t>
      </w:r>
    </w:p>
    <w:p>
      <w:pPr>
        <w:spacing w:after="120"/>
      </w:pPr>
      <w:r>
        <w:rPr>
          <w:rFonts w:ascii="Courier New" w:cs="Courier New" w:eastAsia="Courier New" w:hAnsi="Courier New"/>
          <w:sz w:val="18"/>
          <w:szCs w:val="18"/>
        </w:rPr>
        <w:t xml:space="preserve">{ type: "question", content: "...", reasoning: "...", options: [{label, value, followup_hint}], allow_free_text: true, allow_skip: true, confidence: 0.72 }</w:t>
      </w:r>
    </w:p>
    <w:p>
      <w:pPr>
        <w:spacing w:after="40"/>
      </w:pPr>
    </w:p>
    <w:p>
      <w:pPr>
        <w:spacing w:after="120"/>
      </w:pPr>
      <w:r>
        <w:rPr>
          <w:b/>
          <w:bCs/>
        </w:rPr>
        <w:t xml:space="preserve">Suggested Action:</w:t>
      </w:r>
    </w:p>
    <w:p>
      <w:pPr>
        <w:spacing w:after="120"/>
      </w:pPr>
      <w:r>
        <w:rPr>
          <w:rFonts w:ascii="Courier New" w:cs="Courier New" w:eastAsia="Courier New" w:hAnsi="Courier New"/>
          <w:sz w:val="18"/>
          <w:szCs w:val="18"/>
        </w:rPr>
        <w:t xml:space="preserve">{ type: "action", action_type: "script_generation", template_id: "uuid", pre_filled: {...}, instructions: "...", confidence: 0.85 }</w:t>
      </w:r>
    </w:p>
    <w:p>
      <w:pPr>
        <w:spacing w:after="40"/>
      </w:pPr>
    </w:p>
    <w:p>
      <w:pPr>
        <w:spacing w:after="120"/>
      </w:pPr>
      <w:r>
        <w:rPr>
          <w:b/>
          <w:bCs/>
        </w:rPr>
        <w:t xml:space="preserve">Resolution Suggestion:</w:t>
      </w:r>
    </w:p>
    <w:p>
      <w:pPr>
        <w:spacing w:after="120"/>
      </w:pPr>
      <w:r>
        <w:rPr>
          <w:rFonts w:ascii="Courier New" w:cs="Courier New" w:eastAsia="Courier New" w:hAnsi="Courier New"/>
          <w:sz w:val="18"/>
          <w:szCs w:val="18"/>
        </w:rPr>
        <w:t xml:space="preserve">{ type: "resolution_suggestion", summary: "...", confidence: 0.91, follow_up_recommendations: [...] }</w:t>
      </w:r>
    </w:p>
    <w:p>
      <w:pPr>
        <w:spacing w:after="120"/>
      </w:pPr>
    </w:p>
    <w:p>
      <w:pPr>
        <w:pStyle w:val="Heading2"/>
      </w:pPr>
      <w:r>
        <w:t xml:space="preserve">6.4 Flow Matching Engine</w:t>
      </w:r>
    </w:p>
    <w:p>
      <w:pPr>
        <w:spacing w:after="120"/>
      </w:pPr>
      <w:r>
        <w:t xml:space="preserve">The matching engine runs at intake and continuously during the session as new information is gathered:</w:t>
      </w:r>
    </w:p>
    <w:p>
      <w:pPr>
        <w:spacing w:after="40"/>
      </w:pPr>
    </w:p>
    <w:p>
      <w:pPr>
        <w:pStyle w:val="ListParagraph"/>
        <w:numPr>
          <w:ilvl w:val="0"/>
          <w:numId w:val="2"/>
        </w:numPr>
        <w:spacing w:after="80"/>
      </w:pPr>
      <w:r>
        <w:rPr>
          <w:b/>
          <w:bCs/>
        </w:rPr>
        <w:t xml:space="preserve">Semantic search: </w:t>
      </w:r>
      <w:r>
        <w:t xml:space="preserve">Intake content is embedded and compared against flow match_keywords and descriptions using vector similarity.</w:t>
      </w:r>
    </w:p>
    <w:p>
      <w:pPr>
        <w:pStyle w:val="ListParagraph"/>
        <w:numPr>
          <w:ilvl w:val="0"/>
          <w:numId w:val="2"/>
        </w:numPr>
        <w:spacing w:after="80"/>
      </w:pPr>
      <w:r>
        <w:rPr>
          <w:b/>
          <w:bCs/>
        </w:rPr>
        <w:t xml:space="preserve">Symptom matching: </w:t>
      </w:r>
      <w:r>
        <w:t xml:space="preserve">Extracted symptoms and error codes are matched against flow nodes’ known symptom patterns.</w:t>
      </w:r>
    </w:p>
    <w:p>
      <w:pPr>
        <w:pStyle w:val="ListParagraph"/>
        <w:numPr>
          <w:ilvl w:val="0"/>
          <w:numId w:val="2"/>
        </w:numPr>
        <w:spacing w:after="80"/>
      </w:pPr>
      <w:r>
        <w:rPr>
          <w:b/>
          <w:bCs/>
        </w:rPr>
        <w:t xml:space="preserve">Client context matching: </w:t>
      </w:r>
      <w:r>
        <w:t xml:space="preserve">If the ticket includes a client/configuration item, flows that have been successfully used for that client before are boosted.</w:t>
      </w:r>
    </w:p>
    <w:p>
      <w:pPr>
        <w:pStyle w:val="ListParagraph"/>
        <w:numPr>
          <w:ilvl w:val="0"/>
          <w:numId w:val="2"/>
        </w:numPr>
        <w:spacing w:after="80"/>
      </w:pPr>
      <w:r>
        <w:rPr>
          <w:b/>
          <w:bCs/>
        </w:rPr>
        <w:t xml:space="preserve">Recency weighting: </w:t>
      </w:r>
      <w:r>
        <w:t xml:space="preserve">Recently successful flows for similar problems are weighted higher.</w:t>
      </w:r>
    </w:p>
    <w:p>
      <w:pPr>
        <w:pStyle w:val="ListParagraph"/>
        <w:numPr>
          <w:ilvl w:val="0"/>
          <w:numId w:val="2"/>
        </w:numPr>
        <w:spacing w:after="80"/>
      </w:pPr>
      <w:r>
        <w:rPr>
          <w:b/>
          <w:bCs/>
        </w:rPr>
        <w:t xml:space="preserve">Continuous re-evaluation: </w:t>
      </w:r>
      <w:r>
        <w:t xml:space="preserve">As the engineer answers questions and provides more information, the match scores are recalculated. A session might start in Discovery mode and shift to Guided as FlowPilot identifies the pattern.</w:t>
      </w:r>
    </w:p>
    <w:p>
      <w:pPr>
        <w:spacing w:after="200"/>
      </w:pPr>
    </w:p>
    <w:p>
      <w:pPr>
        <w:pBdr>
          <w:bottom w:val="single" w:color="06B6D4" w:sz="4" w:space="8"/>
        </w:pBdr>
        <w:spacing w:after="200"/>
      </w:pPr>
    </w:p>
    <w:p>
      <w:pPr>
        <w:pStyle w:val="Heading1"/>
      </w:pPr>
      <w:r>
        <w:t xml:space="preserve">7. Impact on Existing Features &amp; Roadmap</w:t>
      </w:r>
    </w:p>
    <w:p>
      <w:pPr>
        <w:pStyle w:val="Heading2"/>
      </w:pPr>
      <w:r>
        <w:t xml:space="preserve">7.1 Script Generator</w:t>
      </w:r>
    </w:p>
    <w:p>
      <w:pPr>
        <w:spacing w:after="120"/>
      </w:pPr>
      <w:r>
        <w:rPr>
          <w:b/>
          <w:bCs/>
        </w:rPr>
        <w:t xml:space="preserve">Status: Fully preserved and elevated. </w:t>
      </w:r>
      <w:r>
        <w:t xml:space="preserve">The Script Generator implementation plan remains almost entirely intact. The standalone Script Library page still exists for browsing and generating scripts outside of sessions. The key change is that FlowPilot can now invoke script generation contextually during a session, pre-filling parameters from the diagnostic context. The Flow Editor node type for scripts becomes a "known action" that FlowPilot can suggest.</w:t>
      </w:r>
    </w:p>
    <w:p>
      <w:pPr>
        <w:spacing w:after="80"/>
      </w:pPr>
    </w:p>
    <w:p>
      <w:pPr>
        <w:pStyle w:val="Heading2"/>
      </w:pPr>
      <w:r>
        <w:t xml:space="preserve">7.2 PSA Integration</w:t>
      </w:r>
    </w:p>
    <w:p>
      <w:pPr>
        <w:spacing w:after="120"/>
      </w:pPr>
      <w:r>
        <w:rPr>
          <w:b/>
          <w:bCs/>
        </w:rPr>
        <w:t xml:space="preserve">Status: Even more critical — now the primary intake channel. </w:t>
      </w:r>
      <w:r>
        <w:t xml:space="preserve">The ConnectWise integration originally planned for Phase 3 becomes foundational. Bidirectional sync: tickets pull in to start sessions, documentation pushes back to close them. The integration scope expands to include: ticket search/selection in the intake UI, automatic time entry creation, configuration item context injection, and ticket status lifecycle management.</w:t>
      </w:r>
    </w:p>
    <w:p>
      <w:pPr>
        <w:spacing w:after="80"/>
      </w:pPr>
    </w:p>
    <w:p>
      <w:pPr>
        <w:pStyle w:val="Heading2"/>
      </w:pPr>
      <w:r>
        <w:t xml:space="preserve">7.3 Flow Editor</w:t>
      </w:r>
    </w:p>
    <w:p>
      <w:pPr>
        <w:spacing w:after="120"/>
      </w:pPr>
      <w:r>
        <w:rPr>
          <w:b/>
          <w:bCs/>
        </w:rPr>
        <w:t xml:space="preserve">Status: Repurposed as curation tool. </w:t>
      </w:r>
      <w:r>
        <w:t xml:space="preserve">The Flow Editor is no longer the primary authoring interface. It becomes the tool that team leads and senior engineers use to review, refine, and approve AI-generated flows from the Review Queue. All existing Flow Editor functionality is preserved — it’s just repositioned in the user journey from "step 1" to "quality assurance step."</w:t>
      </w:r>
    </w:p>
    <w:p>
      <w:pPr>
        <w:spacing w:after="80"/>
      </w:pPr>
    </w:p>
    <w:p>
      <w:pPr>
        <w:pStyle w:val="Heading2"/>
      </w:pPr>
      <w:r>
        <w:t xml:space="preserve">7.4 Session Sharing</w:t>
      </w:r>
    </w:p>
    <w:p>
      <w:pPr>
        <w:spacing w:after="120"/>
      </w:pPr>
      <w:r>
        <w:rPr>
          <w:b/>
          <w:bCs/>
        </w:rPr>
        <w:t xml:space="preserve">Status: Enhanced with escalation handoff. </w:t>
      </w:r>
      <w:r>
        <w:t xml:space="preserve">The existing session sharing backend (noted as complete in the strategy review) now serves a critical new purpose: escalation handoffs. When an engineer escalates, the session is "shared" with the receiving engineer who can pick it up with full context.</w:t>
      </w:r>
    </w:p>
    <w:p>
      <w:pPr>
        <w:spacing w:after="80"/>
      </w:pPr>
    </w:p>
    <w:p>
      <w:pPr>
        <w:pStyle w:val="Heading2"/>
      </w:pPr>
      <w:r>
        <w:t xml:space="preserve">7.5 Analytics Dashboard</w:t>
      </w:r>
    </w:p>
    <w:p>
      <w:pPr>
        <w:spacing w:after="120"/>
      </w:pPr>
      <w:r>
        <w:rPr>
          <w:b/>
          <w:bCs/>
        </w:rPr>
        <w:t xml:space="preserve">Status: Expanded scope. </w:t>
      </w:r>
      <w:r>
        <w:t xml:space="preserve">Analytics now tracks AI-specific metrics: MTTR improvement over time, knowledge base coverage by category, FlowPilot accuracy (how often Guided-mode resolutions succeed), escalation patterns, knowledge gap hotspots, and flow proposal acceptance rates.</w:t>
      </w:r>
    </w:p>
    <w:p>
      <w:pPr>
        <w:spacing w:after="200"/>
      </w:pPr>
    </w:p>
    <w:p>
      <w:pPr>
        <w:pBdr>
          <w:bottom w:val="single" w:color="06B6D4" w:sz="4" w:space="8"/>
        </w:pBdr>
        <w:spacing w:after="200"/>
      </w:pPr>
    </w:p>
    <w:p>
      <w:pPr>
        <w:pStyle w:val="Heading1"/>
      </w:pPr>
      <w:r>
        <w:t xml:space="preserve">8. Revised Pricing Considerations</w:t>
      </w:r>
    </w:p>
    <w:p>
      <w:pPr>
        <w:spacing w:after="120"/>
      </w:pPr>
      <w:r>
        <w:t xml:space="preserve">The AI-powered pivot changes the cost structure (LLM inference costs per session) and the value proposition. Pricing needs to reflect both:</w:t>
      </w:r>
    </w:p>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1872"/>
        <w:gridCol w:w="5928"/>
      </w:tblGrid>
      <w:tr>
        <w:tc>
          <w:tcPr>
            <w:tcW w:type="dxa" w:w="156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vAlign w:val="center"/>
          </w:tcPr>
          <w:p>
            <w:r>
              <w:rPr>
                <w:rFonts w:ascii="Arial" w:cs="Arial" w:eastAsia="Arial" w:hAnsi="Arial"/>
                <w:b/>
                <w:bCs/>
                <w:color w:val="22D3EE"/>
                <w:sz w:val="20"/>
                <w:szCs w:val="20"/>
              </w:rPr>
              <w:t xml:space="preserve">Plan</w:t>
            </w:r>
          </w:p>
        </w:tc>
        <w:tc>
          <w:tcPr>
            <w:tcW w:type="dxa" w:w="1872"/>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vAlign w:val="center"/>
          </w:tcPr>
          <w:p>
            <w:r>
              <w:rPr>
                <w:rFonts w:ascii="Arial" w:cs="Arial" w:eastAsia="Arial" w:hAnsi="Arial"/>
                <w:b/>
                <w:bCs/>
                <w:color w:val="22D3EE"/>
                <w:sz w:val="20"/>
                <w:szCs w:val="20"/>
              </w:rPr>
              <w:t xml:space="preserve">Price</w:t>
            </w:r>
          </w:p>
        </w:tc>
        <w:tc>
          <w:tcPr>
            <w:tcW w:type="dxa" w:w="5928"/>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vAlign w:val="center"/>
          </w:tcPr>
          <w:p>
            <w:r>
              <w:rPr>
                <w:rFonts w:ascii="Arial" w:cs="Arial" w:eastAsia="Arial" w:hAnsi="Arial"/>
                <w:b/>
                <w:bCs/>
                <w:color w:val="22D3EE"/>
                <w:sz w:val="20"/>
                <w:szCs w:val="20"/>
              </w:rPr>
              <w:t xml:space="preserve">What’s Included</w:t>
            </w:r>
          </w:p>
        </w:tc>
      </w:tr>
      <w:tr>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Free</w:t>
            </w:r>
          </w:p>
        </w:tc>
        <w:tc>
          <w:tcPr>
            <w:tcW w:type="dxa" w:w="1872"/>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$0</w:t>
            </w:r>
          </w:p>
        </w:tc>
        <w:tc>
          <w:tcPr>
            <w:tcW w:type="dxa" w:w="5928"/>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5 AI sessions/month. Access to system flows and script templates. No PSA integration. Single user.</w:t>
            </w:r>
          </w:p>
        </w:tc>
      </w:tr>
      <w:tr>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Pro</w:t>
            </w:r>
          </w:p>
        </w:tc>
        <w:tc>
          <w:tcPr>
            <w:tcW w:type="dxa" w:w="1872"/>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$29/user/mo</w:t>
            </w:r>
          </w:p>
        </w:tc>
        <w:tc>
          <w:tcPr>
            <w:tcW w:type="dxa" w:w="5928"/>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Unlimited AI sessions. Full script library. PSA integration (1 connector). Session history and documentation export.</w:t>
            </w:r>
          </w:p>
        </w:tc>
      </w:tr>
      <w:tr>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Team</w:t>
            </w:r>
          </w:p>
        </w:tc>
        <w:tc>
          <w:tcPr>
            <w:tcW w:type="dxa" w:w="1872"/>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$49/user/mo</w:t>
            </w:r>
          </w:p>
        </w:tc>
        <w:tc>
          <w:tcPr>
            <w:tcW w:type="dxa" w:w="5928"/>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Everything in Pro + Knowledge Flywheel (auto flow proposals, Review Queue). Team analytics. Escalation handoffs. Custom script templates. Priority AI (faster model).</w:t>
            </w:r>
          </w:p>
        </w:tc>
      </w:tr>
      <w:tr>
        <w:tc>
          <w:tcPr>
            <w:tcW w:type="dxa" w:w="156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Enterprise</w:t>
            </w:r>
          </w:p>
        </w:tc>
        <w:tc>
          <w:tcPr>
            <w:tcW w:type="dxa" w:w="1872"/>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Custom</w:t>
            </w:r>
          </w:p>
        </w:tc>
        <w:tc>
          <w:tcPr>
            <w:tcW w:type="dxa" w:w="5928"/>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Everything in Team + SSO/SAML. Multiple PSA connectors. Custom AI training on company procedures. Dedicated support. SLA guarantees.</w:t>
            </w:r>
          </w:p>
        </w:tc>
      </w:tr>
    </w:tbl>
    <w:p>
      <w:pPr>
        <w:spacing w:after="80"/>
      </w:pPr>
    </w:p>
    <w:p>
      <w:pPr>
        <w:spacing w:after="120"/>
      </w:pPr>
      <w:r>
        <w:rPr>
          <w:b/>
          <w:bCs/>
        </w:rPr>
        <w:t xml:space="preserve">Price increase justification: </w:t>
      </w:r>
      <w:r>
        <w:t xml:space="preserve">The previous pricing ($15–$25/user) was for a flow-building tool. The new pricing reflects an AI-powered resolution engine that actively reduces MTTR and automates documentation. At $49/user/month for a team of 10 techs, that’s $490/month — if it saves each tech 30 minutes per day, that’s 250 hours/month of recaptured time. The ROI is obvious.</w:t>
      </w:r>
    </w:p>
    <w:p>
      <w:pPr>
        <w:spacing w:after="200"/>
      </w:pPr>
    </w:p>
    <w:p>
      <w:pPr>
        <w:pBdr>
          <w:bottom w:val="single" w:color="06B6D4" w:sz="4" w:space="8"/>
        </w:pBdr>
        <w:spacing w:after="200"/>
      </w:pPr>
    </w:p>
    <w:p>
      <w:pPr>
        <w:pStyle w:val="Heading1"/>
      </w:pPr>
      <w:r>
        <w:t xml:space="preserve">9. Implementation Phases</w:t>
      </w:r>
    </w:p>
    <w:p>
      <w:pPr>
        <w:pStyle w:val="Heading2"/>
      </w:pPr>
      <w:r>
        <w:t xml:space="preserve">Phase 1: AI Session Core (Foundation)</w:t>
      </w:r>
    </w:p>
    <w:p>
      <w:pPr>
        <w:spacing w:after="120"/>
      </w:pPr>
      <w:r>
        <w:rPr>
          <w:b/>
          <w:bCs/>
        </w:rPr>
        <w:t xml:space="preserve">Estimated effort: 2–3 weeks</w:t>
      </w:r>
      <w:r>
        <w:rPr>
          <w:i/>
          <w:iCs/>
        </w:rPr>
        <w:t xml:space="preserve">  |  Goal: Engineer can start a session, get AI-guided diagnosis, and resolve</w:t>
      </w:r>
    </w:p>
    <w:p>
      <w:pPr>
        <w:spacing w:after="40"/>
      </w:pPr>
    </w:p>
    <w:p>
      <w:pPr>
        <w:spacing w:after="120"/>
      </w:pPr>
      <w:r>
        <w:rPr>
          <w:b/>
          <w:bCs/>
        </w:rPr>
        <w:t xml:space="preserve">Backend:</w:t>
      </w:r>
    </w:p>
    <w:p>
      <w:pPr>
        <w:pStyle w:val="ListParagraph"/>
        <w:numPr>
          <w:ilvl w:val="0"/>
          <w:numId w:val="2"/>
        </w:numPr>
        <w:spacing w:after="80"/>
      </w:pPr>
      <w:r>
        <w:t xml:space="preserve">Create ai_sessions and ai_session_steps database models + migration</w:t>
      </w:r>
    </w:p>
    <w:p>
      <w:pPr>
        <w:pStyle w:val="ListParagraph"/>
        <w:numPr>
          <w:ilvl w:val="0"/>
          <w:numId w:val="2"/>
        </w:numPr>
        <w:spacing w:after="80"/>
      </w:pPr>
      <w:r>
        <w:t xml:space="preserve">Build AI Session Engine service (LLM orchestration, structured output parsing, session state management)</w:t>
      </w:r>
    </w:p>
    <w:p>
      <w:pPr>
        <w:pStyle w:val="ListParagraph"/>
        <w:numPr>
          <w:ilvl w:val="0"/>
          <w:numId w:val="2"/>
        </w:numPr>
        <w:spacing w:after="80"/>
      </w:pPr>
      <w:r>
        <w:t xml:space="preserve">Build Flow Matching Engine v1 (keyword + description matching against existing flows)</w:t>
      </w:r>
    </w:p>
    <w:p>
      <w:pPr>
        <w:pStyle w:val="ListParagraph"/>
        <w:numPr>
          <w:ilvl w:val="0"/>
          <w:numId w:val="2"/>
        </w:numPr>
        <w:spacing w:after="80"/>
      </w:pPr>
      <w:r>
        <w:t xml:space="preserve">API endpoints: create session, submit step response, get session state, resolve/escalate session</w:t>
      </w:r>
    </w:p>
    <w:p>
      <w:pPr>
        <w:pStyle w:val="ListParagraph"/>
        <w:numPr>
          <w:ilvl w:val="0"/>
          <w:numId w:val="2"/>
        </w:numPr>
        <w:spacing w:after="80"/>
      </w:pPr>
      <w:r>
        <w:t xml:space="preserve">System prompt architecture with structured JSON output contract</w:t>
      </w:r>
    </w:p>
    <w:p>
      <w:pPr>
        <w:spacing w:after="40"/>
      </w:pPr>
    </w:p>
    <w:p>
      <w:pPr>
        <w:spacing w:after="120"/>
      </w:pPr>
      <w:r>
        <w:rPr>
          <w:b/>
          <w:bCs/>
        </w:rPr>
        <w:t xml:space="preserve">Frontend:</w:t>
      </w:r>
    </w:p>
    <w:p>
      <w:pPr>
        <w:pStyle w:val="ListParagraph"/>
        <w:numPr>
          <w:ilvl w:val="0"/>
          <w:numId w:val="2"/>
        </w:numPr>
        <w:spacing w:after="80"/>
      </w:pPr>
      <w:r>
        <w:t xml:space="preserve">Intake screen (free-text input with rich text, screenshot upload, log paste)</w:t>
      </w:r>
    </w:p>
    <w:p>
      <w:pPr>
        <w:pStyle w:val="ListParagraph"/>
        <w:numPr>
          <w:ilvl w:val="0"/>
          <w:numId w:val="2"/>
        </w:numPr>
        <w:spacing w:after="80"/>
      </w:pPr>
      <w:r>
        <w:t xml:space="preserve">Session runner UX redesign: conversational layout with question cards, option buttons, free-text escape</w:t>
      </w:r>
    </w:p>
    <w:p>
      <w:pPr>
        <w:pStyle w:val="ListParagraph"/>
        <w:numPr>
          <w:ilvl w:val="0"/>
          <w:numId w:val="2"/>
        </w:numPr>
        <w:spacing w:after="80"/>
      </w:pPr>
      <w:r>
        <w:t xml:space="preserve">Confidence tier indicator (subtle, non-intrusive)</w:t>
      </w:r>
    </w:p>
    <w:p>
      <w:pPr>
        <w:pStyle w:val="ListParagraph"/>
        <w:numPr>
          <w:ilvl w:val="0"/>
          <w:numId w:val="2"/>
        </w:numPr>
        <w:spacing w:after="80"/>
      </w:pPr>
      <w:r>
        <w:t xml:space="preserve">Resolve / Escalate action bar</w:t>
      </w:r>
    </w:p>
    <w:p>
      <w:pPr>
        <w:pStyle w:val="ListParagraph"/>
        <w:numPr>
          <w:ilvl w:val="0"/>
          <w:numId w:val="2"/>
        </w:numPr>
        <w:spacing w:after="80"/>
      </w:pPr>
      <w:r>
        <w:t xml:space="preserve">Auto-generated session documentation view</w:t>
      </w:r>
    </w:p>
    <w:p>
      <w:pPr>
        <w:spacing w:after="40"/>
      </w:pPr>
    </w:p>
    <w:p>
      <w:pPr>
        <w:spacing w:after="120"/>
      </w:pPr>
      <w:r>
        <w:rPr>
          <w:b/>
          <w:bCs/>
        </w:rPr>
        <w:t xml:space="preserve">Verification: </w:t>
      </w:r>
      <w:r>
        <w:t xml:space="preserve">Start a session by typing a problem description. FlowPilot asks diagnostic questions. Engineer selects options or types free text. Session resolves with auto-generated documentation.</w:t>
      </w:r>
    </w:p>
    <w:p>
      <w:pPr>
        <w:spacing w:after="120"/>
      </w:pPr>
    </w:p>
    <w:p>
      <w:pPr>
        <w:pStyle w:val="Heading2"/>
      </w:pPr>
      <w:r>
        <w:t xml:space="preserve">Phase 2: PSA Integration + Escalation</w:t>
      </w:r>
    </w:p>
    <w:p>
      <w:pPr>
        <w:spacing w:after="120"/>
      </w:pPr>
      <w:r>
        <w:rPr>
          <w:b/>
          <w:bCs/>
        </w:rPr>
        <w:t xml:space="preserve">Estimated effort: 2–3 weeks</w:t>
      </w:r>
      <w:r>
        <w:rPr>
          <w:i/>
          <w:iCs/>
        </w:rPr>
        <w:t xml:space="preserve">  |  Goal: Tickets flow in from ConnectWise, documentation flows back out</w:t>
      </w:r>
    </w:p>
    <w:p>
      <w:pPr>
        <w:spacing w:after="40"/>
      </w:pPr>
    </w:p>
    <w:p>
      <w:pPr>
        <w:pStyle w:val="ListParagraph"/>
        <w:numPr>
          <w:ilvl w:val="0"/>
          <w:numId w:val="2"/>
        </w:numPr>
        <w:spacing w:after="80"/>
      </w:pPr>
      <w:r>
        <w:t xml:space="preserve">ConnectWise PSA API integration (ticket search, pull, push notes, time entries, status updates)</w:t>
      </w:r>
    </w:p>
    <w:p>
      <w:pPr>
        <w:pStyle w:val="ListParagraph"/>
        <w:numPr>
          <w:ilvl w:val="0"/>
          <w:numId w:val="2"/>
        </w:numPr>
        <w:spacing w:after="80"/>
      </w:pPr>
      <w:r>
        <w:t xml:space="preserve">PSA ticket intake type in session creation</w:t>
      </w:r>
    </w:p>
    <w:p>
      <w:pPr>
        <w:pStyle w:val="ListParagraph"/>
        <w:numPr>
          <w:ilvl w:val="0"/>
          <w:numId w:val="2"/>
        </w:numPr>
        <w:spacing w:after="80"/>
      </w:pPr>
      <w:r>
        <w:t xml:space="preserve">Automatic ticket context injection into FlowPilot’s session context</w:t>
      </w:r>
    </w:p>
    <w:p>
      <w:pPr>
        <w:pStyle w:val="ListParagraph"/>
        <w:numPr>
          <w:ilvl w:val="0"/>
          <w:numId w:val="2"/>
        </w:numPr>
        <w:spacing w:after="80"/>
      </w:pPr>
      <w:r>
        <w:t xml:space="preserve">Escalation handoff system (session pause, context package, session resume by another engineer)</w:t>
      </w:r>
    </w:p>
    <w:p>
      <w:pPr>
        <w:pStyle w:val="ListParagraph"/>
        <w:numPr>
          <w:ilvl w:val="0"/>
          <w:numId w:val="2"/>
        </w:numPr>
        <w:spacing w:after="80"/>
      </w:pPr>
      <w:r>
        <w:t xml:space="preserve">Post-resolution ticket update automation</w:t>
      </w:r>
    </w:p>
    <w:p>
      <w:pPr>
        <w:spacing w:after="120"/>
      </w:pPr>
    </w:p>
    <w:p>
      <w:pPr>
        <w:pStyle w:val="Heading2"/>
      </w:pPr>
      <w:r>
        <w:t xml:space="preserve">Phase 3: Knowledge Flywheel</w:t>
      </w:r>
    </w:p>
    <w:p>
      <w:pPr>
        <w:spacing w:after="120"/>
      </w:pPr>
      <w:r>
        <w:rPr>
          <w:b/>
          <w:bCs/>
        </w:rPr>
        <w:t xml:space="preserve">Estimated effort: 2–3 weeks</w:t>
      </w:r>
      <w:r>
        <w:rPr>
          <w:i/>
          <w:iCs/>
        </w:rPr>
        <w:t xml:space="preserve">  |  Goal: Sessions automatically propose flows, team leads curate quality</w:t>
      </w:r>
    </w:p>
    <w:p>
      <w:pPr>
        <w:spacing w:after="40"/>
      </w:pPr>
    </w:p>
    <w:p>
      <w:pPr>
        <w:pStyle w:val="ListParagraph"/>
        <w:numPr>
          <w:ilvl w:val="0"/>
          <w:numId w:val="2"/>
        </w:numPr>
        <w:spacing w:after="80"/>
      </w:pPr>
      <w:r>
        <w:t xml:space="preserve">Flow proposal generation engine (post-session analysis, flow construction from session steps)</w:t>
      </w:r>
    </w:p>
    <w:p>
      <w:pPr>
        <w:pStyle w:val="ListParagraph"/>
        <w:numPr>
          <w:ilvl w:val="0"/>
          <w:numId w:val="2"/>
        </w:numPr>
        <w:spacing w:after="80"/>
      </w:pPr>
      <w:r>
        <w:t xml:space="preserve">flow_proposals database model + API</w:t>
      </w:r>
    </w:p>
    <w:p>
      <w:pPr>
        <w:pStyle w:val="ListParagraph"/>
        <w:numPr>
          <w:ilvl w:val="0"/>
          <w:numId w:val="2"/>
        </w:numPr>
        <w:spacing w:after="80"/>
      </w:pPr>
      <w:r>
        <w:t xml:space="preserve">Review Queue UI (pending proposals, diff view, approve/reject/modify)</w:t>
      </w:r>
    </w:p>
    <w:p>
      <w:pPr>
        <w:pStyle w:val="ListParagraph"/>
        <w:numPr>
          <w:ilvl w:val="0"/>
          <w:numId w:val="2"/>
        </w:numPr>
        <w:spacing w:after="80"/>
      </w:pPr>
      <w:r>
        <w:t xml:space="preserve">Flow Editor repurposed as curation tool (opens from Review Queue with proposed flow pre-loaded)</w:t>
      </w:r>
    </w:p>
    <w:p>
      <w:pPr>
        <w:pStyle w:val="ListParagraph"/>
        <w:numPr>
          <w:ilvl w:val="0"/>
          <w:numId w:val="2"/>
        </w:numPr>
        <w:spacing w:after="80"/>
      </w:pPr>
      <w:r>
        <w:t xml:space="preserve">Knowledge gap detection and reporting</w:t>
      </w:r>
    </w:p>
    <w:p>
      <w:pPr>
        <w:pStyle w:val="ListParagraph"/>
        <w:numPr>
          <w:ilvl w:val="0"/>
          <w:numId w:val="2"/>
        </w:numPr>
        <w:spacing w:after="80"/>
      </w:pPr>
      <w:r>
        <w:t xml:space="preserve">Flow matching engine v2 (semantic embedding-based matching)</w:t>
      </w:r>
    </w:p>
    <w:p>
      <w:pPr>
        <w:spacing w:after="120"/>
      </w:pPr>
    </w:p>
    <w:p>
      <w:pPr>
        <w:pStyle w:val="Heading2"/>
      </w:pPr>
      <w:r>
        <w:t xml:space="preserve">Phase 4: Script Generator + Actions</w:t>
      </w:r>
    </w:p>
    <w:p>
      <w:pPr>
        <w:spacing w:after="120"/>
      </w:pPr>
      <w:r>
        <w:rPr>
          <w:b/>
          <w:bCs/>
        </w:rPr>
        <w:t xml:space="preserve">Estimated effort: 1.5–2 weeks</w:t>
      </w:r>
      <w:r>
        <w:rPr>
          <w:i/>
          <w:iCs/>
        </w:rPr>
        <w:t xml:space="preserve">  |  Goal: FlowPilot can invoke script generation contextually during sessions</w:t>
      </w:r>
    </w:p>
    <w:p>
      <w:pPr>
        <w:spacing w:after="40"/>
      </w:pPr>
    </w:p>
    <w:p>
      <w:pPr>
        <w:pStyle w:val="ListParagraph"/>
        <w:numPr>
          <w:ilvl w:val="0"/>
          <w:numId w:val="2"/>
        </w:numPr>
        <w:spacing w:after="80"/>
      </w:pPr>
      <w:r>
        <w:t xml:space="preserve">Script Generator backend (as specified in existing plan — models, engine, API)</w:t>
      </w:r>
    </w:p>
    <w:p>
      <w:pPr>
        <w:pStyle w:val="ListParagraph"/>
        <w:numPr>
          <w:ilvl w:val="0"/>
          <w:numId w:val="2"/>
        </w:numPr>
        <w:spacing w:after="80"/>
      </w:pPr>
      <w:r>
        <w:t xml:space="preserve">Script Library standalone page</w:t>
      </w:r>
    </w:p>
    <w:p>
      <w:pPr>
        <w:pStyle w:val="ListParagraph"/>
        <w:numPr>
          <w:ilvl w:val="0"/>
          <w:numId w:val="2"/>
        </w:numPr>
        <w:spacing w:after="80"/>
      </w:pPr>
      <w:r>
        <w:t xml:space="preserve">In-session script generation (FlowPilot suggests templates, pre-fills from context)</w:t>
      </w:r>
    </w:p>
    <w:p>
      <w:pPr>
        <w:pStyle w:val="ListParagraph"/>
        <w:numPr>
          <w:ilvl w:val="0"/>
          <w:numId w:val="2"/>
        </w:numPr>
        <w:spacing w:after="80"/>
      </w:pPr>
      <w:r>
        <w:t xml:space="preserve">Session documentation captures script generation events with password redaction</w:t>
      </w:r>
    </w:p>
    <w:p>
      <w:pPr>
        <w:spacing w:after="120"/>
      </w:pPr>
    </w:p>
    <w:p>
      <w:pPr>
        <w:pStyle w:val="Heading2"/>
      </w:pPr>
      <w:r>
        <w:t xml:space="preserve">Phase 5: Analytics + Polish</w:t>
      </w:r>
    </w:p>
    <w:p>
      <w:pPr>
        <w:spacing w:after="120"/>
      </w:pPr>
      <w:r>
        <w:rPr>
          <w:b/>
          <w:bCs/>
        </w:rPr>
        <w:t xml:space="preserve">Estimated effort: 1–2 weeks</w:t>
      </w:r>
      <w:r>
        <w:rPr>
          <w:i/>
          <w:iCs/>
        </w:rPr>
        <w:t xml:space="preserve">  |  Goal: Team insights into resolution patterns, MTTR, knowledge coverage</w:t>
      </w:r>
    </w:p>
    <w:p>
      <w:pPr>
        <w:spacing w:after="40"/>
      </w:pPr>
    </w:p>
    <w:p>
      <w:pPr>
        <w:pStyle w:val="ListParagraph"/>
        <w:numPr>
          <w:ilvl w:val="0"/>
          <w:numId w:val="2"/>
        </w:numPr>
        <w:spacing w:after="80"/>
      </w:pPr>
      <w:r>
        <w:t xml:space="preserve">AI-enhanced analytics dashboard (MTTR trends, resolution rates, knowledge coverage heatmap)</w:t>
      </w:r>
    </w:p>
    <w:p>
      <w:pPr>
        <w:pStyle w:val="ListParagraph"/>
        <w:numPr>
          <w:ilvl w:val="0"/>
          <w:numId w:val="2"/>
        </w:numPr>
        <w:spacing w:after="80"/>
      </w:pPr>
      <w:r>
        <w:t xml:space="preserve">FlowPilot accuracy metrics (guided vs exploring vs discovery resolution rates)</w:t>
      </w:r>
    </w:p>
    <w:p>
      <w:pPr>
        <w:pStyle w:val="ListParagraph"/>
        <w:numPr>
          <w:ilvl w:val="0"/>
          <w:numId w:val="2"/>
        </w:numPr>
        <w:spacing w:after="80"/>
      </w:pPr>
      <w:r>
        <w:t xml:space="preserve">Knowledge gap reporting (categories with high escalation rates, frequent free-text inputs)</w:t>
      </w:r>
    </w:p>
    <w:p>
      <w:pPr>
        <w:pStyle w:val="ListParagraph"/>
        <w:numPr>
          <w:ilvl w:val="0"/>
          <w:numId w:val="2"/>
        </w:numPr>
        <w:spacing w:after="80"/>
      </w:pPr>
      <w:r>
        <w:t xml:space="preserve">Flow quality scoring (success rate, usage frequency, last-used recency)</w:t>
      </w:r>
    </w:p>
    <w:p>
      <w:pPr>
        <w:pStyle w:val="ListParagraph"/>
        <w:numPr>
          <w:ilvl w:val="0"/>
          <w:numId w:val="2"/>
        </w:numPr>
        <w:spacing w:after="80"/>
      </w:pPr>
      <w:r>
        <w:t xml:space="preserve">Mobile/responsive polish pass</w:t>
      </w:r>
    </w:p>
    <w:p>
      <w:pPr>
        <w:spacing w:after="200"/>
      </w:pPr>
    </w:p>
    <w:p>
      <w:pPr>
        <w:pBdr>
          <w:bottom w:val="single" w:color="06B6D4" w:sz="4" w:space="8"/>
        </w:pBdr>
        <w:spacing w:after="200"/>
      </w:pPr>
    </w:p>
    <w:p>
      <w:pPr>
        <w:pStyle w:val="Heading1"/>
      </w:pPr>
      <w:r>
        <w:t xml:space="preserve">10. Risks &amp; Mitigations</w:t>
      </w:r>
    </w:p>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vAlign w:val="center"/>
          </w:tcPr>
          <w:p>
            <w:r>
              <w:rPr>
                <w:rFonts w:ascii="Arial" w:cs="Arial" w:eastAsia="Arial" w:hAnsi="Arial"/>
                <w:b/>
                <w:bCs/>
                <w:color w:val="22D3EE"/>
                <w:sz w:val="20"/>
                <w:szCs w:val="20"/>
              </w:rPr>
              <w:t xml:space="preserve">Risk</w:t>
            </w:r>
          </w:p>
        </w:tc>
        <w:tc>
          <w:tcPr>
            <w:tcW w:type="dxa" w:w="312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vAlign w:val="center"/>
          </w:tcPr>
          <w:p>
            <w:r>
              <w:rPr>
                <w:rFonts w:ascii="Arial" w:cs="Arial" w:eastAsia="Arial" w:hAnsi="Arial"/>
                <w:b/>
                <w:bCs/>
                <w:color w:val="22D3EE"/>
                <w:sz w:val="20"/>
                <w:szCs w:val="20"/>
              </w:rPr>
              <w:t xml:space="preserve">Impact</w:t>
            </w:r>
          </w:p>
        </w:tc>
        <w:tc>
          <w:tcPr>
            <w:tcW w:type="dxa" w:w="312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vAlign w:val="center"/>
          </w:tcPr>
          <w:p>
            <w:r>
              <w:rPr>
                <w:rFonts w:ascii="Arial" w:cs="Arial" w:eastAsia="Arial" w:hAnsi="Arial"/>
                <w:b/>
                <w:bCs/>
                <w:color w:val="22D3EE"/>
                <w:sz w:val="20"/>
                <w:szCs w:val="20"/>
              </w:rPr>
              <w:t xml:space="preserve">Mitigation</w:t>
            </w:r>
          </w:p>
        </w:tc>
      </w:tr>
      <w:tr>
        <w:tc>
          <w:tcPr>
            <w:tcW w:type="dxa" w:w="312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LLM hallucination during diagnosis</w:t>
            </w:r>
          </w:p>
        </w:tc>
        <w:tc>
          <w:tcPr>
            <w:tcW w:type="dxa" w:w="312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Engineer follows bad advice, wastes time or causes damage</w:t>
            </w:r>
          </w:p>
        </w:tc>
        <w:tc>
          <w:tcPr>
            <w:tcW w:type="dxa" w:w="312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Structured output contract prevents free-form advice. Confidence system manages expectations. Engineer always reviews before acting. "Never execute" philosophy maintained.</w:t>
            </w:r>
          </w:p>
        </w:tc>
      </w:tr>
      <w:tr>
        <w:tc>
          <w:tcPr>
            <w:tcW w:type="dxa" w:w="312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LLM cost per session</w:t>
            </w:r>
          </w:p>
        </w:tc>
        <w:tc>
          <w:tcPr>
            <w:tcW w:type="dxa" w:w="312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AI sessions cost money per API call. Heavy usage could erode margins.</w:t>
            </w:r>
          </w:p>
        </w:tc>
        <w:tc>
          <w:tcPr>
            <w:tcW w:type="dxa" w:w="312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Session-based pricing accounts for cost. Caching common diagnostic paths. Smaller models for routine steps, larger models for complex diagnosis. Free tier limits sessions.</w:t>
            </w:r>
          </w:p>
        </w:tc>
      </w:tr>
      <w:tr>
        <w:tc>
          <w:tcPr>
            <w:tcW w:type="dxa" w:w="312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Auto-generated flows are low quality</w:t>
            </w:r>
          </w:p>
        </w:tc>
        <w:tc>
          <w:tcPr>
            <w:tcW w:type="dxa" w:w="312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Knowledge base fills with noise, reducing trust</w:t>
            </w:r>
          </w:p>
        </w:tc>
        <w:tc>
          <w:tcPr>
            <w:tcW w:type="dxa" w:w="312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Human-in-the-loop Review Queue. Nothing auto-publishes. Quality scoring on flows. Team admins curate.</w:t>
            </w:r>
          </w:p>
        </w:tc>
      </w:tr>
      <w:tr>
        <w:tc>
          <w:tcPr>
            <w:tcW w:type="dxa" w:w="312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Engineers distrust AI guidance</w:t>
            </w:r>
          </w:p>
        </w:tc>
        <w:tc>
          <w:tcPr>
            <w:tcW w:type="dxa" w:w="312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Low adoption despite product quality</w:t>
            </w:r>
          </w:p>
        </w:tc>
        <w:tc>
          <w:tcPr>
            <w:tcW w:type="dxa" w:w="312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Confidence transparency system. "Proven path" indicators build trust. Free-text escape always available. Engineers maintain full control.</w:t>
            </w:r>
          </w:p>
        </w:tc>
      </w:tr>
      <w:tr>
        <w:tc>
          <w:tcPr>
            <w:tcW w:type="dxa" w:w="312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Scope creep delays core loop</w:t>
            </w:r>
          </w:p>
        </w:tc>
        <w:tc>
          <w:tcPr>
            <w:tcW w:type="dxa" w:w="312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Trying to build everything delays the critical intake-diagnose-resolve cycle</w:t>
            </w:r>
          </w:p>
        </w:tc>
        <w:tc>
          <w:tcPr>
            <w:tcW w:type="dxa" w:w="312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Phase 1 is laser-focused on the core session loop with free-text intake only. PSA and Flywheel come after core is validated.</w:t>
            </w:r>
          </w:p>
        </w:tc>
      </w:tr>
      <w:tr>
        <w:tc>
          <w:tcPr>
            <w:tcW w:type="dxa" w:w="312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Competitors add AI troubleshooting</w:t>
            </w:r>
          </w:p>
        </w:tc>
        <w:tc>
          <w:tcPr>
            <w:tcW w:type="dxa" w:w="312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IT Glue or ConnectWise ships a similar feature</w:t>
            </w:r>
          </w:p>
        </w:tc>
        <w:tc>
          <w:tcPr>
            <w:tcW w:type="dxa" w:w="312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Speed to market. Deep PSA integration. Knowledge Flywheel creates proprietary data moat per-MSP. First-mover advantage in the niche.</w:t>
            </w:r>
          </w:p>
        </w:tc>
      </w:tr>
    </w:tbl>
    <w:p>
      <w:pPr>
        <w:spacing w:after="200"/>
      </w:pPr>
    </w:p>
    <w:p>
      <w:pPr>
        <w:pBdr>
          <w:bottom w:val="single" w:color="06B6D4" w:sz="4" w:space="8"/>
        </w:pBdr>
        <w:spacing w:after="200"/>
      </w:pPr>
    </w:p>
    <w:p>
      <w:pPr>
        <w:pStyle w:val="Heading1"/>
      </w:pPr>
      <w:r>
        <w:t xml:space="preserve">11. Success Metrics</w:t>
      </w:r>
    </w:p>
    <w:p>
      <w:pPr>
        <w:spacing w:after="120"/>
      </w:pPr>
      <w:r>
        <w:t xml:space="preserve">How we know the pivot is working:</w:t>
      </w:r>
    </w:p>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vAlign w:val="center"/>
          </w:tcPr>
          <w:p>
            <w:r>
              <w:rPr>
                <w:rFonts w:ascii="Arial" w:cs="Arial" w:eastAsia="Arial" w:hAnsi="Arial"/>
                <w:b/>
                <w:bCs/>
                <w:color w:val="22D3EE"/>
                <w:sz w:val="20"/>
                <w:szCs w:val="20"/>
              </w:rPr>
              <w:t xml:space="preserve">Metric</w:t>
            </w:r>
          </w:p>
        </w:tc>
        <w:tc>
          <w:tcPr>
            <w:tcW w:type="dxa" w:w="312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vAlign w:val="center"/>
          </w:tcPr>
          <w:p>
            <w:r>
              <w:rPr>
                <w:rFonts w:ascii="Arial" w:cs="Arial" w:eastAsia="Arial" w:hAnsi="Arial"/>
                <w:b/>
                <w:bCs/>
                <w:color w:val="22D3EE"/>
                <w:sz w:val="20"/>
                <w:szCs w:val="20"/>
              </w:rPr>
              <w:t xml:space="preserve">Target (3 months)</w:t>
            </w:r>
          </w:p>
        </w:tc>
        <w:tc>
          <w:tcPr>
            <w:tcW w:type="dxa" w:w="312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vAlign w:val="center"/>
          </w:tcPr>
          <w:p>
            <w:r>
              <w:rPr>
                <w:rFonts w:ascii="Arial" w:cs="Arial" w:eastAsia="Arial" w:hAnsi="Arial"/>
                <w:b/>
                <w:bCs/>
                <w:color w:val="22D3EE"/>
                <w:sz w:val="20"/>
                <w:szCs w:val="20"/>
              </w:rPr>
              <w:t xml:space="preserve">Target (6 months)</w:t>
            </w:r>
          </w:p>
        </w:tc>
      </w:tr>
      <w:tr>
        <w:tc>
          <w:tcPr>
            <w:tcW w:type="dxa" w:w="312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Sessions per user per week</w:t>
            </w:r>
          </w:p>
        </w:tc>
        <w:tc>
          <w:tcPr>
            <w:tcW w:type="dxa" w:w="312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5+</w:t>
            </w:r>
          </w:p>
        </w:tc>
        <w:tc>
          <w:tcPr>
            <w:tcW w:type="dxa" w:w="312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15+ (daily driver)</w:t>
            </w:r>
          </w:p>
        </w:tc>
      </w:tr>
      <w:tr>
        <w:tc>
          <w:tcPr>
            <w:tcW w:type="dxa" w:w="312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Resolution rate (no escalation)</w:t>
            </w:r>
          </w:p>
        </w:tc>
        <w:tc>
          <w:tcPr>
            <w:tcW w:type="dxa" w:w="312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60%</w:t>
            </w:r>
          </w:p>
        </w:tc>
        <w:tc>
          <w:tcPr>
            <w:tcW w:type="dxa" w:w="312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75%+</w:t>
            </w:r>
          </w:p>
        </w:tc>
      </w:tr>
      <w:tr>
        <w:tc>
          <w:tcPr>
            <w:tcW w:type="dxa" w:w="312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Guided-mode resolution rate</w:t>
            </w:r>
          </w:p>
        </w:tc>
        <w:tc>
          <w:tcPr>
            <w:tcW w:type="dxa" w:w="312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70%</w:t>
            </w:r>
          </w:p>
        </w:tc>
        <w:tc>
          <w:tcPr>
            <w:tcW w:type="dxa" w:w="312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85%+</w:t>
            </w:r>
          </w:p>
        </w:tc>
      </w:tr>
      <w:tr>
        <w:tc>
          <w:tcPr>
            <w:tcW w:type="dxa" w:w="312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MTTR reduction vs baseline</w:t>
            </w:r>
          </w:p>
        </w:tc>
        <w:tc>
          <w:tcPr>
            <w:tcW w:type="dxa" w:w="312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20%</w:t>
            </w:r>
          </w:p>
        </w:tc>
        <w:tc>
          <w:tcPr>
            <w:tcW w:type="dxa" w:w="312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40%+</w:t>
            </w:r>
          </w:p>
        </w:tc>
      </w:tr>
      <w:tr>
        <w:tc>
          <w:tcPr>
            <w:tcW w:type="dxa" w:w="312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Knowledge base growth (new flows/week)</w:t>
            </w:r>
          </w:p>
        </w:tc>
        <w:tc>
          <w:tcPr>
            <w:tcW w:type="dxa" w:w="312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5–10 proposed</w:t>
            </w:r>
          </w:p>
        </w:tc>
        <w:tc>
          <w:tcPr>
            <w:tcW w:type="dxa" w:w="312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20+ proposed, 80%+ approval rate</w:t>
            </w:r>
          </w:p>
        </w:tc>
      </w:tr>
      <w:tr>
        <w:tc>
          <w:tcPr>
            <w:tcW w:type="dxa" w:w="312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Session rating (1–5)</w:t>
            </w:r>
          </w:p>
        </w:tc>
        <w:tc>
          <w:tcPr>
            <w:tcW w:type="dxa" w:w="312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3.5+</w:t>
            </w:r>
          </w:p>
        </w:tc>
        <w:tc>
          <w:tcPr>
            <w:tcW w:type="dxa" w:w="312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4.0+</w:t>
            </w:r>
          </w:p>
        </w:tc>
      </w:tr>
      <w:tr>
        <w:tc>
          <w:tcPr>
            <w:tcW w:type="dxa" w:w="312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b/>
                <w:bCs/>
                <w:sz w:val="20"/>
                <w:szCs w:val="20"/>
              </w:rPr>
              <w:t xml:space="preserve">Free-to-paid conversion</w:t>
            </w:r>
          </w:p>
        </w:tc>
        <w:tc>
          <w:tcPr>
            <w:tcW w:type="dxa" w:w="312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15%</w:t>
            </w:r>
          </w:p>
        </w:tc>
        <w:tc>
          <w:tcPr>
            <w:tcW w:type="dxa" w:w="3120"/>
            <w:tcBorders>
              <w:top w:val="single" w:color="CBD5E1" w:sz="1"/>
              <w:left w:val="single" w:color="CBD5E1" w:sz="1"/>
              <w:bottom w:val="single" w:color="CBD5E1" w:sz="1"/>
              <w:right w:val="single" w:color="CBD5E1" w:sz="1"/>
            </w:tcBorders>
            <w:tcMar>
              <w:top w:type="dxa" w:w="80"/>
              <w:left w:type="dxa" w:w="120"/>
              <w:bottom w:type="dxa" w:w="80"/>
              <w:right w:type="dxa" w:w="120"/>
            </w:tcMar>
            <w:vAlign w:val="center"/>
          </w:tcPr>
          <w:p>
            <w:r>
              <w:rPr>
                <w:rFonts w:ascii="Arial" w:cs="Arial" w:eastAsia="Arial" w:hAnsi="Arial"/>
                <w:sz w:val="20"/>
                <w:szCs w:val="20"/>
              </w:rPr>
              <w:t xml:space="preserve">25%+</w:t>
            </w:r>
          </w:p>
        </w:tc>
      </w:tr>
    </w:tbl>
    <w:p>
      <w:pPr>
        <w:spacing w:after="200"/>
      </w:pPr>
    </w:p>
    <w:p>
      <w:pPr>
        <w:pBdr>
          <w:bottom w:val="single" w:color="06B6D4" w:sz="4" w:space="8"/>
        </w:pBdr>
        <w:spacing w:after="200"/>
      </w:pPr>
    </w:p>
    <w:p>
      <w:pPr>
        <w:pStyle w:val="Heading1"/>
      </w:pPr>
      <w:r>
        <w:t xml:space="preserve">12. Bottom Line</w:t>
      </w:r>
    </w:p>
    <w:p>
      <w:pPr>
        <w:spacing w:after="80"/>
      </w:pPr>
    </w:p>
    <w:p>
      <w:pPr>
        <w:spacing w:after="120"/>
      </w:pPr>
      <w:r>
        <w:rPr>
          <w:sz w:val="24"/>
          <w:szCs w:val="24"/>
        </w:rPr>
        <w:t xml:space="preserve">This pivot transforms ResolutionFlow from </w:t>
      </w:r>
      <w:r>
        <w:rPr>
          <w:b/>
          <w:bCs/>
          <w:i/>
          <w:iCs/>
          <w:sz w:val="24"/>
          <w:szCs w:val="24"/>
        </w:rPr>
        <w:t xml:space="preserve">"a tool that helps you build troubleshooting flows"</w:t>
      </w:r>
      <w:r>
        <w:rPr>
          <w:sz w:val="24"/>
          <w:szCs w:val="24"/>
        </w:rPr>
        <w:t xml:space="preserve"> into </w:t>
      </w:r>
      <w:r>
        <w:rPr>
          <w:b/>
          <w:bCs/>
          <w:i/>
          <w:iCs/>
          <w:color w:val="06B6D4"/>
          <w:sz w:val="24"/>
          <w:szCs w:val="24"/>
        </w:rPr>
        <w:t xml:space="preserve">"an AI copilot that helps you resolve tickets and builds your knowledge base automatically."</w:t>
      </w:r>
    </w:p>
    <w:p>
      <w:pPr>
        <w:spacing w:after="120"/>
      </w:pPr>
    </w:p>
    <w:p>
      <w:pPr>
        <w:spacing w:after="120"/>
      </w:pPr>
      <w:r>
        <w:t xml:space="preserve">The first version delivers value without requiring any existing flows in the system. On day one, FlowPilot is a smart troubleshooting assistant. By day thirty, it’s learned your team’s patterns. By day ninety, it’s an institutional knowledge engine that makes every engineer on the team faster.</w:t>
      </w:r>
    </w:p>
    <w:p>
      <w:pPr>
        <w:spacing w:after="80"/>
      </w:pPr>
    </w:p>
    <w:p>
      <w:pPr>
        <w:spacing w:after="120"/>
      </w:pPr>
      <w:r>
        <w:t xml:space="preserve">Nothing we’ve built is wasted. The session runner becomes the core UI. The flow editor becomes the curation tool. The script generator becomes an in-session superpower. The PSA integration becomes the primary intake and output channel. Every component finds a stronger purpose in the new architecture.</w:t>
      </w:r>
    </w:p>
    <w:p>
      <w:pPr>
        <w:spacing w:after="80"/>
      </w:pPr>
    </w:p>
    <w:p>
      <w:pPr>
        <w:spacing w:after="120"/>
      </w:pPr>
      <w:r>
        <w:rPr>
          <w:b/>
          <w:bCs/>
        </w:rPr>
        <w:t xml:space="preserve">The priority order: </w:t>
      </w:r>
      <w:r>
        <w:t xml:space="preserve">AI Session Core → PSA Integration → Knowledge Flywheel → Script Generator → Analytics.</w:t>
      </w:r>
    </w:p>
    <w:p>
      <w:pPr>
        <w:spacing w:after="40"/>
      </w:pPr>
    </w:p>
    <w:p>
      <w:pPr>
        <w:spacing w:after="120"/>
      </w:pPr>
      <w:r>
        <w:rPr>
          <w:b/>
          <w:bCs/>
        </w:rPr>
        <w:t xml:space="preserve">The mantra: </w:t>
      </w:r>
      <w:r>
        <w:t xml:space="preserve">Value on ticket #1. Smarter on ticket #100. Indispensable on ticket #1,000.</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2E8F0" w:sz="2" w:space="4"/>
      </w:pBdr>
      <w:tabs>
        <w:tab w:val="right" w:pos="9360"/>
      </w:tabs>
    </w:pPr>
    <w:r>
      <w:rPr>
        <w:rFonts w:ascii="Arial" w:cs="Arial" w:eastAsia="Arial" w:hAnsi="Arial"/>
        <w:color w:val="CBD5E1"/>
        <w:sz w:val="14"/>
        <w:szCs w:val="14"/>
      </w:rPr>
      <w:t xml:space="preserve">CONFIDENTIAL</w:t>
    </w:r>
    <w:r>
      <w:rPr>
        <w:rFonts w:ascii="Arial" w:cs="Arial" w:eastAsia="Arial" w:hAnsi="Arial"/>
        <w:sz w:val="14"/>
        <w:szCs w:val="14"/>
      </w:rPr>
      <w:t xml:space="preserve">	</w:t>
    </w:r>
    <w:r>
      <w:rPr>
        <w:rFonts w:ascii="Arial" w:cs="Arial" w:eastAsia="Arial" w:hAnsi="Arial"/>
        <w:color w:val="CBD5E1"/>
        <w:sz w:val="14"/>
        <w:szCs w:val="14"/>
      </w:rPr>
      <w:t xml:space="preserve">Page </w:t>
    </w:r>
    <w:r>
      <w:rPr>
        <w:rFonts w:ascii="Arial" w:cs="Arial" w:eastAsia="Arial" w:hAnsi="Arial"/>
        <w:color w:val="CBD5E1"/>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6B6D4" w:sz="4" w:space="4"/>
      </w:pBdr>
    </w:pPr>
    <w:r>
      <w:rPr>
        <w:rFonts w:ascii="Arial" w:cs="Arial" w:eastAsia="Arial" w:hAnsi="Arial"/>
        <w:b/>
        <w:bCs/>
        <w:color w:val="06B6D4"/>
        <w:sz w:val="16"/>
        <w:szCs w:val="16"/>
      </w:rPr>
      <w:t xml:space="preserve">ResolutionFlow  </w:t>
    </w:r>
    <w:r>
      <w:rPr>
        <w:rFonts w:ascii="Arial" w:cs="Arial" w:eastAsia="Arial" w:hAnsi="Arial"/>
        <w:color w:val="334155"/>
        <w:sz w:val="16"/>
        <w:szCs w:val="16"/>
      </w:rPr>
      <w:t xml:space="preserve">FlowPilot-First Pivot Architecture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E293B"/>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0F172A"/>
      <w:sz w:val="36"/>
      <w:szCs w:val="36"/>
    </w:rPr>
  </w:style>
  <w:style w:type="paragraph" w:styleId="Heading2">
    <w:name w:val="Heading 2"/>
    <w:basedOn w:val="Normal"/>
    <w:next w:val="Normal"/>
    <w:qFormat/>
    <w:pPr>
      <w:spacing w:before="280" w:after="160"/>
      <w:outlineLvl w:val="1"/>
    </w:pPr>
    <w:rPr>
      <w:rFonts w:ascii="Arial" w:cs="Arial" w:eastAsia="Arial" w:hAnsi="Arial"/>
      <w:b/>
      <w:bCs/>
      <w:color w:val="334155"/>
      <w:sz w:val="28"/>
      <w:szCs w:val="28"/>
    </w:rPr>
  </w:style>
  <w:style w:type="paragraph" w:styleId="Heading3">
    <w:name w:val="Heading 3"/>
    <w:basedOn w:val="Normal"/>
    <w:next w:val="Normal"/>
    <w:qFormat/>
    <w:pPr>
      <w:spacing w:before="200" w:after="120"/>
      <w:outlineLvl w:val="2"/>
    </w:pPr>
    <w:rPr>
      <w:rFonts w:ascii="Arial" w:cs="Arial" w:eastAsia="Arial" w:hAnsi="Arial"/>
      <w:b/>
      <w:bCs/>
      <w:color w:val="334155"/>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2026-03-18T03:54:38.609Z</dcterms:created>
  <dcterms:modified xsi:type="dcterms:W3CDTF">2026-03-18T03:54:38.610Z</dcterms:modified>
</cp:coreProperties>
</file>

<file path=docProps/custom.xml><?xml version="1.0" encoding="utf-8"?>
<Properties xmlns="http://schemas.openxmlformats.org/officeDocument/2006/custom-properties" xmlns:vt="http://schemas.openxmlformats.org/officeDocument/2006/docPropsVTypes"/>
</file>